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C8A" w:rsidRPr="0074498E" w:rsidRDefault="0074498E" w:rsidP="001B7C8A">
      <w:pPr>
        <w:jc w:val="center"/>
        <w:rPr>
          <w:rFonts w:ascii="微软雅黑" w:eastAsia="微软雅黑" w:hAnsi="微软雅黑" w:cs="微软雅黑"/>
          <w:b/>
          <w:sz w:val="28"/>
          <w:szCs w:val="28"/>
        </w:rPr>
      </w:pPr>
      <w:r w:rsidRPr="0074498E">
        <w:rPr>
          <w:rFonts w:ascii="微软雅黑" w:eastAsia="微软雅黑" w:hAnsi="微软雅黑" w:cs="微软雅黑" w:hint="eastAsia"/>
          <w:b/>
          <w:sz w:val="28"/>
          <w:szCs w:val="28"/>
        </w:rPr>
        <w:t>群团改革背景下</w:t>
      </w:r>
      <w:r w:rsidR="001B7C8A" w:rsidRPr="0074498E">
        <w:rPr>
          <w:rFonts w:ascii="微软雅黑" w:eastAsia="微软雅黑" w:hAnsi="微软雅黑" w:cs="微软雅黑" w:hint="eastAsia"/>
          <w:b/>
          <w:sz w:val="28"/>
          <w:szCs w:val="28"/>
        </w:rPr>
        <w:t>党组织领导学校工会作用发挥的研究及其对策</w:t>
      </w:r>
    </w:p>
    <w:p w:rsidR="001B7C8A" w:rsidRPr="0074498E" w:rsidRDefault="0074498E" w:rsidP="0074498E">
      <w:pPr>
        <w:spacing w:line="360" w:lineRule="auto"/>
        <w:ind w:firstLine="480"/>
        <w:jc w:val="right"/>
        <w:rPr>
          <w:rFonts w:ascii="仿宋_GB2312" w:eastAsia="仿宋_GB2312" w:hAnsi="仿宋_GB2312" w:cs="仿宋_GB2312"/>
          <w:b/>
          <w:sz w:val="24"/>
        </w:rPr>
      </w:pPr>
      <w:r w:rsidRPr="0074498E">
        <w:rPr>
          <w:rFonts w:ascii="仿宋_GB2312" w:eastAsia="仿宋_GB2312" w:hAnsi="仿宋_GB2312" w:cs="仿宋_GB2312" w:hint="eastAsia"/>
          <w:b/>
          <w:sz w:val="24"/>
        </w:rPr>
        <w:t>——基于闵行区教育系统基层工会组织的实践与思考</w:t>
      </w:r>
    </w:p>
    <w:p w:rsidR="0074498E" w:rsidRDefault="0074498E" w:rsidP="0074498E">
      <w:pPr>
        <w:spacing w:line="360" w:lineRule="auto"/>
        <w:ind w:firstLine="480"/>
        <w:jc w:val="center"/>
        <w:rPr>
          <w:rFonts w:asciiTheme="majorEastAsia" w:eastAsiaTheme="majorEastAsia" w:hAnsiTheme="majorEastAsia" w:cs="仿宋_GB2312" w:hint="eastAsia"/>
          <w:sz w:val="24"/>
        </w:rPr>
      </w:pPr>
      <w:r w:rsidRPr="0074498E">
        <w:rPr>
          <w:rFonts w:asciiTheme="majorEastAsia" w:eastAsiaTheme="majorEastAsia" w:hAnsiTheme="majorEastAsia" w:cs="仿宋_GB2312" w:hint="eastAsia"/>
          <w:sz w:val="24"/>
        </w:rPr>
        <w:t>(上海</w:t>
      </w:r>
      <w:r>
        <w:rPr>
          <w:rFonts w:asciiTheme="majorEastAsia" w:eastAsiaTheme="majorEastAsia" w:hAnsiTheme="majorEastAsia" w:cs="仿宋_GB2312" w:hint="eastAsia"/>
          <w:sz w:val="24"/>
        </w:rPr>
        <w:t>市</w:t>
      </w:r>
      <w:r w:rsidRPr="0074498E">
        <w:rPr>
          <w:rFonts w:asciiTheme="majorEastAsia" w:eastAsiaTheme="majorEastAsia" w:hAnsiTheme="majorEastAsia" w:cs="仿宋_GB2312" w:hint="eastAsia"/>
          <w:sz w:val="24"/>
        </w:rPr>
        <w:t>闵行</w:t>
      </w:r>
      <w:r>
        <w:rPr>
          <w:rFonts w:asciiTheme="majorEastAsia" w:eastAsiaTheme="majorEastAsia" w:hAnsiTheme="majorEastAsia" w:cs="仿宋_GB2312" w:hint="eastAsia"/>
          <w:sz w:val="24"/>
        </w:rPr>
        <w:t>区教育工会</w:t>
      </w:r>
      <w:r w:rsidRPr="0074498E">
        <w:rPr>
          <w:rFonts w:asciiTheme="majorEastAsia" w:eastAsiaTheme="majorEastAsia" w:hAnsiTheme="majorEastAsia" w:cs="仿宋_GB2312" w:hint="eastAsia"/>
          <w:sz w:val="24"/>
        </w:rPr>
        <w:t>)</w:t>
      </w:r>
    </w:p>
    <w:p w:rsidR="0074498E" w:rsidRDefault="0074498E" w:rsidP="0074498E">
      <w:pPr>
        <w:spacing w:line="360" w:lineRule="auto"/>
        <w:ind w:firstLine="480"/>
        <w:rPr>
          <w:rFonts w:asciiTheme="majorEastAsia" w:eastAsiaTheme="majorEastAsia" w:hAnsiTheme="majorEastAsia" w:cs="仿宋_GB2312" w:hint="eastAsia"/>
          <w:sz w:val="24"/>
        </w:rPr>
      </w:pPr>
    </w:p>
    <w:p w:rsidR="0074498E" w:rsidRDefault="0074498E" w:rsidP="0074498E">
      <w:pPr>
        <w:spacing w:line="360" w:lineRule="auto"/>
        <w:ind w:firstLine="480"/>
        <w:rPr>
          <w:rFonts w:ascii="仿宋" w:eastAsia="仿宋" w:hAnsi="仿宋" w:cs="Times New Roman" w:hint="eastAsia"/>
          <w:kern w:val="0"/>
          <w:sz w:val="24"/>
          <w:szCs w:val="24"/>
        </w:rPr>
      </w:pPr>
      <w:r w:rsidRPr="0074498E">
        <w:rPr>
          <w:rFonts w:ascii="仿宋" w:eastAsia="仿宋" w:hAnsi="仿宋" w:cs="Times New Roman" w:hint="eastAsia"/>
          <w:b/>
          <w:kern w:val="0"/>
          <w:sz w:val="24"/>
          <w:szCs w:val="24"/>
        </w:rPr>
        <w:t>【摘 要】</w:t>
      </w:r>
      <w:r w:rsidR="001B7C8A" w:rsidRPr="0074498E">
        <w:rPr>
          <w:rFonts w:ascii="仿宋" w:eastAsia="仿宋" w:hAnsi="仿宋" w:cs="Times New Roman"/>
          <w:kern w:val="0"/>
          <w:sz w:val="24"/>
          <w:szCs w:val="24"/>
        </w:rPr>
        <w:t>2015</w:t>
      </w:r>
      <w:r w:rsidR="001B7C8A" w:rsidRPr="0074498E">
        <w:rPr>
          <w:rFonts w:ascii="仿宋" w:eastAsia="仿宋" w:hAnsi="仿宋" w:cs="Times New Roman" w:hint="eastAsia"/>
          <w:kern w:val="0"/>
          <w:sz w:val="24"/>
          <w:szCs w:val="24"/>
        </w:rPr>
        <w:t>年</w:t>
      </w:r>
      <w:r w:rsidR="00EA1DB3" w:rsidRPr="0074498E">
        <w:rPr>
          <w:rFonts w:ascii="仿宋" w:eastAsia="仿宋" w:hAnsi="仿宋" w:cs="Times New Roman" w:hint="eastAsia"/>
          <w:kern w:val="0"/>
          <w:sz w:val="24"/>
          <w:szCs w:val="24"/>
        </w:rPr>
        <w:t>从</w:t>
      </w:r>
      <w:r w:rsidR="001B7C8A" w:rsidRPr="0074498E">
        <w:rPr>
          <w:rFonts w:ascii="仿宋" w:eastAsia="仿宋" w:hAnsi="仿宋" w:cs="Times New Roman" w:hint="eastAsia"/>
          <w:kern w:val="0"/>
          <w:sz w:val="24"/>
          <w:szCs w:val="24"/>
        </w:rPr>
        <w:t>中</w:t>
      </w:r>
      <w:r w:rsidR="00EA1DB3" w:rsidRPr="0074498E">
        <w:rPr>
          <w:rFonts w:ascii="仿宋" w:eastAsia="仿宋" w:hAnsi="仿宋" w:cs="Times New Roman" w:hint="eastAsia"/>
          <w:kern w:val="0"/>
          <w:sz w:val="24"/>
          <w:szCs w:val="24"/>
        </w:rPr>
        <w:t>到地方先后</w:t>
      </w:r>
      <w:proofErr w:type="gramStart"/>
      <w:r w:rsidR="001B7C8A" w:rsidRPr="0074498E">
        <w:rPr>
          <w:rFonts w:ascii="仿宋" w:eastAsia="仿宋" w:hAnsi="仿宋" w:cs="Times New Roman" w:hint="eastAsia"/>
          <w:kern w:val="0"/>
          <w:sz w:val="24"/>
          <w:szCs w:val="24"/>
        </w:rPr>
        <w:t>央</w:t>
      </w:r>
      <w:proofErr w:type="gramEnd"/>
      <w:r w:rsidR="00EA1DB3" w:rsidRPr="0074498E">
        <w:rPr>
          <w:rFonts w:ascii="仿宋" w:eastAsia="仿宋" w:hAnsi="仿宋" w:cs="Times New Roman" w:hint="eastAsia"/>
          <w:kern w:val="0"/>
          <w:sz w:val="24"/>
          <w:szCs w:val="24"/>
        </w:rPr>
        <w:t>召开了党的群团工作会议，提出了</w:t>
      </w:r>
      <w:r w:rsidR="001B7C8A" w:rsidRPr="0074498E">
        <w:rPr>
          <w:rFonts w:ascii="仿宋" w:eastAsia="仿宋" w:hAnsi="仿宋" w:cs="Times New Roman" w:hint="eastAsia"/>
          <w:kern w:val="0"/>
          <w:sz w:val="24"/>
          <w:szCs w:val="24"/>
        </w:rPr>
        <w:t>推动群团工作的改革措施，</w:t>
      </w:r>
      <w:r w:rsidR="00EA1DB3" w:rsidRPr="0074498E">
        <w:rPr>
          <w:rFonts w:ascii="仿宋" w:eastAsia="仿宋" w:hAnsi="仿宋" w:cs="Times New Roman" w:hint="eastAsia"/>
          <w:kern w:val="0"/>
          <w:sz w:val="24"/>
          <w:szCs w:val="24"/>
        </w:rPr>
        <w:t>强调</w:t>
      </w:r>
      <w:r w:rsidR="001B7C8A" w:rsidRPr="0074498E">
        <w:rPr>
          <w:rFonts w:ascii="仿宋" w:eastAsia="仿宋" w:hAnsi="仿宋" w:cs="Times New Roman" w:hint="eastAsia"/>
          <w:kern w:val="0"/>
          <w:sz w:val="24"/>
          <w:szCs w:val="24"/>
        </w:rPr>
        <w:t>群团组织成为推动国家治理体系和治理能力现代化的重要力量。</w:t>
      </w:r>
      <w:r w:rsidRPr="0074498E">
        <w:rPr>
          <w:rFonts w:ascii="仿宋" w:eastAsia="仿宋" w:hAnsi="仿宋" w:cs="Times New Roman" w:hint="eastAsia"/>
          <w:kern w:val="0"/>
          <w:sz w:val="24"/>
          <w:szCs w:val="24"/>
        </w:rPr>
        <w:t>学校工会组织要顺应社会环境的变化，必须走转型发展之路</w:t>
      </w:r>
      <w:r>
        <w:rPr>
          <w:rFonts w:ascii="仿宋" w:eastAsia="仿宋" w:hAnsi="仿宋" w:cs="Times New Roman" w:hint="eastAsia"/>
          <w:kern w:val="0"/>
          <w:sz w:val="24"/>
          <w:szCs w:val="24"/>
        </w:rPr>
        <w:t>，必须主动调整</w:t>
      </w:r>
      <w:r w:rsidRPr="0074498E">
        <w:rPr>
          <w:rFonts w:ascii="仿宋" w:eastAsia="仿宋" w:hAnsi="仿宋" w:cs="Times New Roman" w:hint="eastAsia"/>
          <w:kern w:val="0"/>
          <w:sz w:val="24"/>
          <w:szCs w:val="24"/>
        </w:rPr>
        <w:t>职能，创建服务型工会，创新体制和工作机制，推进工会的群众化、民主化进程。本文就以闵行区教育系统工会作用发挥现状为研究范本，从党组织对工会领导、工会制度建设和运行机制、教代会民主参与和民主监督工会干部队伍建设等方面，开展大量调研，对新时期工会发挥更大作用的方法途径进行简要分析与建议，为基层学校工会组织适应经济社会发展新变化、研究新形势下群众工作对象的特点、以及寻找群团工作的新规律提供参考借鉴。</w:t>
      </w:r>
    </w:p>
    <w:p w:rsidR="0074498E" w:rsidRPr="0074498E" w:rsidRDefault="0074498E" w:rsidP="0074498E">
      <w:pPr>
        <w:spacing w:line="360" w:lineRule="auto"/>
        <w:ind w:firstLine="480"/>
        <w:rPr>
          <w:rFonts w:ascii="仿宋" w:eastAsia="仿宋" w:hAnsi="仿宋" w:cs="Times New Roman" w:hint="eastAsia"/>
          <w:kern w:val="0"/>
          <w:sz w:val="24"/>
          <w:szCs w:val="24"/>
        </w:rPr>
      </w:pPr>
      <w:r w:rsidRPr="0074498E">
        <w:rPr>
          <w:rFonts w:ascii="仿宋" w:eastAsia="仿宋" w:hAnsi="仿宋" w:cs="Times New Roman" w:hint="eastAsia"/>
          <w:b/>
          <w:kern w:val="0"/>
          <w:sz w:val="24"/>
          <w:szCs w:val="24"/>
        </w:rPr>
        <w:t>【关键词】</w:t>
      </w:r>
      <w:r w:rsidRPr="0074498E">
        <w:rPr>
          <w:rFonts w:ascii="仿宋" w:eastAsia="仿宋" w:hAnsi="仿宋" w:cs="Times New Roman" w:hint="eastAsia"/>
          <w:kern w:val="0"/>
          <w:sz w:val="24"/>
          <w:szCs w:val="24"/>
        </w:rPr>
        <w:t>群团</w:t>
      </w:r>
      <w:r>
        <w:rPr>
          <w:rFonts w:ascii="仿宋" w:eastAsia="仿宋" w:hAnsi="仿宋" w:cs="Times New Roman" w:hint="eastAsia"/>
          <w:kern w:val="0"/>
          <w:sz w:val="24"/>
          <w:szCs w:val="24"/>
        </w:rPr>
        <w:t>改革</w:t>
      </w:r>
      <w:r w:rsidRPr="0074498E">
        <w:rPr>
          <w:rFonts w:ascii="仿宋" w:eastAsia="仿宋" w:hAnsi="仿宋" w:cs="Times New Roman" w:hint="eastAsia"/>
          <w:kern w:val="0"/>
          <w:sz w:val="24"/>
          <w:szCs w:val="24"/>
        </w:rPr>
        <w:t>、党组织、</w:t>
      </w:r>
      <w:r w:rsidR="003600F5">
        <w:rPr>
          <w:rFonts w:ascii="仿宋" w:eastAsia="仿宋" w:hAnsi="仿宋" w:cs="Times New Roman" w:hint="eastAsia"/>
          <w:kern w:val="0"/>
          <w:sz w:val="24"/>
          <w:szCs w:val="24"/>
        </w:rPr>
        <w:t>学校</w:t>
      </w:r>
      <w:r w:rsidRPr="0074498E">
        <w:rPr>
          <w:rFonts w:ascii="仿宋" w:eastAsia="仿宋" w:hAnsi="仿宋" w:cs="Times New Roman" w:hint="eastAsia"/>
          <w:kern w:val="0"/>
          <w:sz w:val="24"/>
          <w:szCs w:val="24"/>
        </w:rPr>
        <w:t>工会组织</w:t>
      </w:r>
    </w:p>
    <w:p w:rsidR="0074498E" w:rsidRDefault="0074498E" w:rsidP="0074498E">
      <w:pPr>
        <w:spacing w:line="360" w:lineRule="auto"/>
        <w:ind w:firstLine="480"/>
        <w:rPr>
          <w:rFonts w:asciiTheme="majorEastAsia" w:eastAsiaTheme="majorEastAsia" w:hAnsiTheme="majorEastAsia" w:cs="仿宋_GB2312" w:hint="eastAsia"/>
          <w:b/>
          <w:sz w:val="24"/>
        </w:rPr>
      </w:pPr>
    </w:p>
    <w:p w:rsidR="0074498E" w:rsidRDefault="0074498E" w:rsidP="0074498E">
      <w:pPr>
        <w:spacing w:line="360" w:lineRule="auto"/>
        <w:ind w:firstLineChars="147" w:firstLine="354"/>
        <w:rPr>
          <w:rFonts w:asciiTheme="majorEastAsia" w:eastAsiaTheme="majorEastAsia" w:hAnsiTheme="majorEastAsia" w:cs="仿宋_GB2312" w:hint="eastAsia"/>
          <w:b/>
          <w:sz w:val="24"/>
        </w:rPr>
      </w:pPr>
      <w:r w:rsidRPr="0074498E">
        <w:rPr>
          <w:rFonts w:asciiTheme="majorEastAsia" w:eastAsiaTheme="majorEastAsia" w:hAnsiTheme="majorEastAsia" w:cs="仿宋_GB2312" w:hint="eastAsia"/>
          <w:b/>
          <w:bCs/>
          <w:sz w:val="24"/>
        </w:rPr>
        <w:t>一、</w:t>
      </w:r>
      <w:r w:rsidRPr="0074498E">
        <w:rPr>
          <w:rFonts w:asciiTheme="majorEastAsia" w:eastAsiaTheme="majorEastAsia" w:hAnsiTheme="majorEastAsia" w:cs="仿宋_GB2312" w:hint="eastAsia"/>
          <w:b/>
          <w:sz w:val="24"/>
        </w:rPr>
        <w:t>转型中的学校工会组织特征</w:t>
      </w:r>
    </w:p>
    <w:p w:rsidR="00675086" w:rsidRPr="00026713" w:rsidRDefault="00675086" w:rsidP="00026713">
      <w:pPr>
        <w:spacing w:line="360" w:lineRule="auto"/>
        <w:ind w:firstLineChars="147" w:firstLine="354"/>
        <w:rPr>
          <w:rFonts w:asciiTheme="majorEastAsia" w:eastAsiaTheme="majorEastAsia" w:hAnsiTheme="majorEastAsia" w:cs="仿宋_GB2312" w:hint="eastAsia"/>
          <w:b/>
          <w:sz w:val="24"/>
        </w:rPr>
      </w:pPr>
      <w:r w:rsidRPr="00026713">
        <w:rPr>
          <w:rFonts w:asciiTheme="majorEastAsia" w:eastAsiaTheme="majorEastAsia" w:hAnsiTheme="majorEastAsia" w:cs="仿宋_GB2312" w:hint="eastAsia"/>
          <w:b/>
          <w:sz w:val="24"/>
        </w:rPr>
        <w:t>1</w:t>
      </w:r>
      <w:r w:rsidR="0074498E" w:rsidRPr="00026713">
        <w:rPr>
          <w:rFonts w:asciiTheme="majorEastAsia" w:eastAsiaTheme="majorEastAsia" w:hAnsiTheme="majorEastAsia" w:cs="仿宋_GB2312" w:hint="eastAsia"/>
          <w:b/>
          <w:sz w:val="24"/>
        </w:rPr>
        <w:t>、群团组织传统角色及发展现状</w:t>
      </w:r>
      <w:r w:rsidRPr="00026713">
        <w:rPr>
          <w:rFonts w:asciiTheme="majorEastAsia" w:eastAsiaTheme="majorEastAsia" w:hAnsiTheme="majorEastAsia" w:cs="仿宋_GB2312" w:hint="eastAsia"/>
          <w:b/>
          <w:sz w:val="24"/>
        </w:rPr>
        <w:t>。</w:t>
      </w:r>
    </w:p>
    <w:p w:rsidR="00596A75" w:rsidRPr="0074498E" w:rsidRDefault="0074498E" w:rsidP="0074498E">
      <w:pPr>
        <w:spacing w:line="360" w:lineRule="auto"/>
        <w:ind w:firstLineChars="147" w:firstLine="353"/>
        <w:rPr>
          <w:rFonts w:asciiTheme="majorEastAsia" w:eastAsiaTheme="majorEastAsia" w:hAnsiTheme="majorEastAsia" w:cs="仿宋_GB2312" w:hint="eastAsia"/>
          <w:sz w:val="24"/>
        </w:rPr>
      </w:pPr>
      <w:r w:rsidRPr="0074498E">
        <w:rPr>
          <w:rFonts w:asciiTheme="majorEastAsia" w:eastAsiaTheme="majorEastAsia" w:hAnsiTheme="majorEastAsia" w:cs="仿宋_GB2312" w:hint="eastAsia"/>
          <w:sz w:val="24"/>
        </w:rPr>
        <w:t xml:space="preserve">   随着改革开放的不断深入和发展，我国社会结构发生了深刻变革，主要表现在社会分层多元化、价值取向复杂化及行为方式和利益多样化，在这个崭新的时期里，群团组织无论在体制模式还是工作领域等方面都处于相对封闭状态，如何才能满足时代所提出的新要求及如何应对新的挑战，是群团组织急需解决的问题。这些问题主要集中在以下几点。首先，群团组织管办色彩浓厚，民间组织特点不够突出。群团组织是在党政领导下成立的，因此会承担一定的行政职能，这直接影响了组织社会性，使其在争取人民利益的方面不够突出。其次，群团组织的凝聚力近年来有所下降。再次，群团组织官僚作风严重。由于大多数群团组织工作都有行政编制，其行事和工作都带有浓重的行政色彩，组织能力灵活性较差，同时群团组织经济来源大多依靠政府拨款，导致资金来源渠道单一，对政府依赖性较强，工作模式陈旧。</w:t>
      </w:r>
    </w:p>
    <w:p w:rsidR="00026713" w:rsidRDefault="00026713" w:rsidP="00026713">
      <w:pPr>
        <w:spacing w:line="360" w:lineRule="auto"/>
        <w:ind w:firstLineChars="147" w:firstLine="354"/>
        <w:rPr>
          <w:rFonts w:asciiTheme="majorEastAsia" w:eastAsiaTheme="majorEastAsia" w:hAnsiTheme="majorEastAsia" w:cs="仿宋_GB2312" w:hint="eastAsia"/>
          <w:b/>
          <w:sz w:val="24"/>
        </w:rPr>
      </w:pPr>
      <w:r>
        <w:rPr>
          <w:rFonts w:asciiTheme="majorEastAsia" w:eastAsiaTheme="majorEastAsia" w:hAnsiTheme="majorEastAsia" w:cs="仿宋_GB2312" w:hint="eastAsia"/>
          <w:b/>
          <w:sz w:val="24"/>
        </w:rPr>
        <w:t>2、</w:t>
      </w:r>
      <w:r w:rsidRPr="0074498E">
        <w:rPr>
          <w:rFonts w:asciiTheme="majorEastAsia" w:eastAsiaTheme="majorEastAsia" w:hAnsiTheme="majorEastAsia" w:cs="仿宋_GB2312" w:hint="eastAsia"/>
          <w:b/>
          <w:sz w:val="24"/>
        </w:rPr>
        <w:t>转型中的学校工会组织特征</w:t>
      </w:r>
      <w:r>
        <w:rPr>
          <w:rFonts w:asciiTheme="majorEastAsia" w:eastAsiaTheme="majorEastAsia" w:hAnsiTheme="majorEastAsia" w:cs="仿宋_GB2312" w:hint="eastAsia"/>
          <w:b/>
          <w:sz w:val="24"/>
        </w:rPr>
        <w:t>。</w:t>
      </w:r>
    </w:p>
    <w:p w:rsidR="00026713" w:rsidRDefault="00026713" w:rsidP="00026713">
      <w:pPr>
        <w:spacing w:line="360" w:lineRule="auto"/>
        <w:ind w:firstLineChars="147" w:firstLine="353"/>
        <w:rPr>
          <w:rFonts w:asciiTheme="majorEastAsia" w:eastAsiaTheme="majorEastAsia" w:hAnsiTheme="majorEastAsia" w:cs="仿宋_GB2312" w:hint="eastAsia"/>
          <w:sz w:val="24"/>
        </w:rPr>
      </w:pPr>
      <w:r w:rsidRPr="00026713">
        <w:rPr>
          <w:rFonts w:asciiTheme="majorEastAsia" w:eastAsiaTheme="majorEastAsia" w:hAnsiTheme="majorEastAsia" w:cs="仿宋_GB2312" w:hint="eastAsia"/>
          <w:sz w:val="24"/>
        </w:rPr>
        <w:lastRenderedPageBreak/>
        <w:t>2015年，</w:t>
      </w:r>
      <w:r>
        <w:rPr>
          <w:rFonts w:asciiTheme="majorEastAsia" w:eastAsiaTheme="majorEastAsia" w:hAnsiTheme="majorEastAsia" w:cs="仿宋_GB2312" w:hint="eastAsia"/>
          <w:sz w:val="24"/>
        </w:rPr>
        <w:t>从</w:t>
      </w:r>
      <w:r w:rsidRPr="00026713">
        <w:rPr>
          <w:rFonts w:asciiTheme="majorEastAsia" w:eastAsiaTheme="majorEastAsia" w:hAnsiTheme="majorEastAsia" w:cs="仿宋_GB2312" w:hint="eastAsia"/>
          <w:sz w:val="24"/>
        </w:rPr>
        <w:t>中央</w:t>
      </w:r>
      <w:r>
        <w:rPr>
          <w:rFonts w:asciiTheme="majorEastAsia" w:eastAsiaTheme="majorEastAsia" w:hAnsiTheme="majorEastAsia" w:cs="仿宋_GB2312" w:hint="eastAsia"/>
          <w:sz w:val="24"/>
        </w:rPr>
        <w:t>到地方先后召开了党的群团工作会议，提出推动群团工作的改革措施，要求</w:t>
      </w:r>
      <w:r w:rsidRPr="00026713">
        <w:rPr>
          <w:rFonts w:asciiTheme="majorEastAsia" w:eastAsiaTheme="majorEastAsia" w:hAnsiTheme="majorEastAsia" w:cs="仿宋_GB2312" w:hint="eastAsia"/>
          <w:sz w:val="24"/>
        </w:rPr>
        <w:t>群团组织成为推动国家治理体系和治理能力现代化的重要力量。群团工作是党的工作重要组成部分，是保持党同人民群众血肉联系、做好新形势下群众工作的重要途径。如何适应新形势，进一步加强和创新群团工作，最大限度增加和谐因素，增强社会发展活力，提高社会治理水平，是深入贯彻党的十八大和十八届三中全会精神，推进“五位一体”建设的重要课题。</w:t>
      </w:r>
    </w:p>
    <w:p w:rsidR="0074498E" w:rsidRPr="0074498E" w:rsidRDefault="001E3EF1" w:rsidP="0074498E">
      <w:pPr>
        <w:spacing w:line="360" w:lineRule="auto"/>
        <w:ind w:firstLineChars="147" w:firstLine="353"/>
        <w:rPr>
          <w:rFonts w:asciiTheme="majorEastAsia" w:eastAsiaTheme="majorEastAsia" w:hAnsiTheme="majorEastAsia" w:cs="仿宋_GB2312" w:hint="eastAsia"/>
          <w:sz w:val="24"/>
        </w:rPr>
      </w:pPr>
      <w:r>
        <w:rPr>
          <w:rFonts w:asciiTheme="majorEastAsia" w:eastAsiaTheme="majorEastAsia" w:hAnsiTheme="majorEastAsia" w:cs="仿宋_GB2312" w:hint="eastAsia"/>
          <w:sz w:val="24"/>
        </w:rPr>
        <w:t>工会、</w:t>
      </w:r>
      <w:r w:rsidR="00026713">
        <w:rPr>
          <w:rFonts w:asciiTheme="majorEastAsia" w:eastAsiaTheme="majorEastAsia" w:hAnsiTheme="majorEastAsia" w:cs="仿宋_GB2312" w:hint="eastAsia"/>
          <w:sz w:val="24"/>
        </w:rPr>
        <w:t>学校</w:t>
      </w:r>
      <w:r w:rsidR="0074498E" w:rsidRPr="0074498E">
        <w:rPr>
          <w:rFonts w:asciiTheme="majorEastAsia" w:eastAsiaTheme="majorEastAsia" w:hAnsiTheme="majorEastAsia" w:cs="仿宋_GB2312" w:hint="eastAsia"/>
          <w:sz w:val="24"/>
        </w:rPr>
        <w:t>工会</w:t>
      </w:r>
      <w:r w:rsidR="00026713">
        <w:rPr>
          <w:rFonts w:asciiTheme="majorEastAsia" w:eastAsiaTheme="majorEastAsia" w:hAnsiTheme="majorEastAsia" w:cs="仿宋_GB2312" w:hint="eastAsia"/>
          <w:sz w:val="24"/>
        </w:rPr>
        <w:t>必须在社会改革的浪潮中及时调整自己的方向，</w:t>
      </w:r>
      <w:r w:rsidR="0074498E" w:rsidRPr="0074498E">
        <w:rPr>
          <w:rFonts w:asciiTheme="majorEastAsia" w:eastAsiaTheme="majorEastAsia" w:hAnsiTheme="majorEastAsia" w:cs="仿宋_GB2312" w:hint="eastAsia"/>
          <w:sz w:val="24"/>
        </w:rPr>
        <w:t>转型</w:t>
      </w:r>
      <w:r w:rsidR="00026713">
        <w:rPr>
          <w:rFonts w:asciiTheme="majorEastAsia" w:eastAsiaTheme="majorEastAsia" w:hAnsiTheme="majorEastAsia" w:cs="仿宋_GB2312" w:hint="eastAsia"/>
          <w:sz w:val="24"/>
        </w:rPr>
        <w:t>的特征</w:t>
      </w:r>
      <w:r w:rsidR="0074498E" w:rsidRPr="0074498E">
        <w:rPr>
          <w:rFonts w:asciiTheme="majorEastAsia" w:eastAsiaTheme="majorEastAsia" w:hAnsiTheme="majorEastAsia" w:cs="仿宋_GB2312" w:hint="eastAsia"/>
          <w:sz w:val="24"/>
        </w:rPr>
        <w:t>主要体现在三个方面：一是组织职能的调整，由计划经济时期的以生产为中心的生产、生活、教育三位一体，转向维护、建设、参与、教育的四位一体的职能定位，并突出维护为基本职责；二是工作范围与对象的拓展。与计划经济时期工会覆盖及作用发挥主要是在体制内单位及其职工不同，市场经济体制下工会在向非公有制经济领域大力拓展，努力实现工会组织全覆盖与工会会员数量的最大化；三是工作方式转换，由计划经济时期党政主导的行政化运作方式，转变为在党的领导下依法独立自主地运作，工会为全新模式体现为社会化的维权渠道、职业化的维权队伍和法制化的维权手段。</w:t>
      </w:r>
    </w:p>
    <w:p w:rsidR="0074498E" w:rsidRPr="001E3EF1" w:rsidRDefault="001E3EF1" w:rsidP="001E3EF1">
      <w:pPr>
        <w:spacing w:line="360" w:lineRule="auto"/>
        <w:ind w:firstLineChars="147" w:firstLine="354"/>
        <w:rPr>
          <w:rFonts w:asciiTheme="majorEastAsia" w:eastAsiaTheme="majorEastAsia" w:hAnsiTheme="majorEastAsia" w:cs="仿宋_GB2312" w:hint="eastAsia"/>
          <w:b/>
          <w:sz w:val="24"/>
        </w:rPr>
      </w:pPr>
      <w:r w:rsidRPr="001E3EF1">
        <w:rPr>
          <w:rFonts w:asciiTheme="majorEastAsia" w:eastAsiaTheme="majorEastAsia" w:hAnsiTheme="majorEastAsia" w:cs="仿宋_GB2312" w:hint="eastAsia"/>
          <w:b/>
          <w:sz w:val="24"/>
        </w:rPr>
        <w:t>二、学校工会组织作用发挥现实状况分析</w:t>
      </w:r>
    </w:p>
    <w:p w:rsidR="001B7C8A" w:rsidRPr="005F4223" w:rsidRDefault="0026495B" w:rsidP="001B7C8A">
      <w:pPr>
        <w:spacing w:line="360" w:lineRule="auto"/>
        <w:ind w:firstLine="480"/>
        <w:rPr>
          <w:rFonts w:asciiTheme="majorEastAsia" w:eastAsiaTheme="majorEastAsia" w:hAnsiTheme="majorEastAsia" w:cs="仿宋_GB2312"/>
          <w:b/>
          <w:bCs/>
          <w:sz w:val="24"/>
        </w:rPr>
      </w:pPr>
      <w:r>
        <w:rPr>
          <w:rFonts w:asciiTheme="majorEastAsia" w:eastAsiaTheme="majorEastAsia" w:hAnsiTheme="majorEastAsia" w:cs="仿宋_GB2312" w:hint="eastAsia"/>
          <w:b/>
          <w:bCs/>
          <w:sz w:val="24"/>
        </w:rPr>
        <w:t>（一）</w:t>
      </w:r>
      <w:r w:rsidR="001B7C8A" w:rsidRPr="005F4223">
        <w:rPr>
          <w:rFonts w:asciiTheme="majorEastAsia" w:eastAsiaTheme="majorEastAsia" w:hAnsiTheme="majorEastAsia" w:cs="仿宋_GB2312" w:hint="eastAsia"/>
          <w:b/>
          <w:bCs/>
          <w:sz w:val="24"/>
        </w:rPr>
        <w:t>调研基本情况</w:t>
      </w:r>
    </w:p>
    <w:p w:rsidR="001B7C8A" w:rsidRPr="005F4223" w:rsidRDefault="0074498E" w:rsidP="001B7C8A">
      <w:pPr>
        <w:spacing w:line="360" w:lineRule="auto"/>
        <w:ind w:firstLine="480"/>
        <w:rPr>
          <w:rFonts w:asciiTheme="majorEastAsia" w:eastAsiaTheme="majorEastAsia" w:hAnsiTheme="majorEastAsia" w:cs="仿宋_GB2312"/>
          <w:sz w:val="24"/>
        </w:rPr>
      </w:pPr>
      <w:r w:rsidRPr="001E3EF1">
        <w:rPr>
          <w:rFonts w:asciiTheme="majorEastAsia" w:eastAsiaTheme="majorEastAsia" w:hAnsiTheme="majorEastAsia" w:cs="仿宋_GB2312" w:hint="eastAsia"/>
          <w:sz w:val="24"/>
        </w:rPr>
        <w:t>闵行区教育系统拥有300多所中小</w:t>
      </w:r>
      <w:proofErr w:type="gramStart"/>
      <w:r w:rsidRPr="001E3EF1">
        <w:rPr>
          <w:rFonts w:asciiTheme="majorEastAsia" w:eastAsiaTheme="majorEastAsia" w:hAnsiTheme="majorEastAsia" w:cs="仿宋_GB2312" w:hint="eastAsia"/>
          <w:sz w:val="24"/>
        </w:rPr>
        <w:t>幼</w:t>
      </w:r>
      <w:proofErr w:type="gramEnd"/>
      <w:r w:rsidRPr="001E3EF1">
        <w:rPr>
          <w:rFonts w:asciiTheme="majorEastAsia" w:eastAsiaTheme="majorEastAsia" w:hAnsiTheme="majorEastAsia" w:cs="仿宋_GB2312" w:hint="eastAsia"/>
          <w:sz w:val="24"/>
        </w:rPr>
        <w:t>职校，1.7万名教师，体量大、规模大，近几年教育改革多</w:t>
      </w:r>
      <w:proofErr w:type="gramStart"/>
      <w:r w:rsidRPr="001E3EF1">
        <w:rPr>
          <w:rFonts w:asciiTheme="majorEastAsia" w:eastAsiaTheme="majorEastAsia" w:hAnsiTheme="majorEastAsia" w:cs="仿宋_GB2312" w:hint="eastAsia"/>
          <w:sz w:val="24"/>
        </w:rPr>
        <w:t>措</w:t>
      </w:r>
      <w:proofErr w:type="gramEnd"/>
      <w:r w:rsidRPr="001E3EF1">
        <w:rPr>
          <w:rFonts w:asciiTheme="majorEastAsia" w:eastAsiaTheme="majorEastAsia" w:hAnsiTheme="majorEastAsia" w:cs="仿宋_GB2312" w:hint="eastAsia"/>
          <w:sz w:val="24"/>
        </w:rPr>
        <w:t>并举，在全市乃至全国已有一定的影响力。但当今社会转型、价值多元，事业单位人事制度改革、教育综合改革纵深推进，教师需求、诉求等各种矛盾、问题也随之出现，如何办人民满意的教育，师资是关键，发挥工会等群团组织的作用更是关键之关键。</w:t>
      </w:r>
      <w:r w:rsidR="001E3EF1">
        <w:rPr>
          <w:rFonts w:asciiTheme="majorEastAsia" w:eastAsiaTheme="majorEastAsia" w:hAnsiTheme="majorEastAsia" w:cs="仿宋_GB2312" w:hint="eastAsia"/>
          <w:sz w:val="24"/>
        </w:rPr>
        <w:t>本课题以闵行区教育系统学校为研究对象，聚焦</w:t>
      </w:r>
      <w:r w:rsidR="001E3EF1" w:rsidRPr="005F4223">
        <w:rPr>
          <w:rFonts w:asciiTheme="majorEastAsia" w:eastAsiaTheme="majorEastAsia" w:hAnsiTheme="majorEastAsia" w:cs="仿宋_GB2312" w:hint="eastAsia"/>
          <w:sz w:val="24"/>
        </w:rPr>
        <w:t>党组织对工会工作的领导</w:t>
      </w:r>
      <w:r w:rsidR="001E3EF1">
        <w:rPr>
          <w:rFonts w:asciiTheme="majorEastAsia" w:eastAsiaTheme="majorEastAsia" w:hAnsiTheme="majorEastAsia" w:cs="仿宋_GB2312" w:hint="eastAsia"/>
          <w:sz w:val="24"/>
        </w:rPr>
        <w:t>、工会制度建设和运行机制、教代会民主参与和民主监督、</w:t>
      </w:r>
      <w:r w:rsidR="001E3EF1" w:rsidRPr="005F4223">
        <w:rPr>
          <w:rFonts w:asciiTheme="majorEastAsia" w:eastAsiaTheme="majorEastAsia" w:hAnsiTheme="majorEastAsia" w:cs="仿宋_GB2312" w:hint="eastAsia"/>
          <w:sz w:val="24"/>
        </w:rPr>
        <w:t>工会主席（干部）队伍建设</w:t>
      </w:r>
      <w:r w:rsidR="001E3EF1" w:rsidRPr="001E3EF1">
        <w:rPr>
          <w:rFonts w:asciiTheme="majorEastAsia" w:eastAsiaTheme="majorEastAsia" w:hAnsiTheme="majorEastAsia" w:cs="仿宋_GB2312" w:hint="eastAsia"/>
          <w:sz w:val="24"/>
        </w:rPr>
        <w:t>方面</w:t>
      </w:r>
      <w:r w:rsidR="008D10A4" w:rsidRPr="005F4223">
        <w:rPr>
          <w:rFonts w:asciiTheme="majorEastAsia" w:eastAsiaTheme="majorEastAsia" w:hAnsiTheme="majorEastAsia" w:cs="仿宋_GB2312" w:hint="eastAsia"/>
          <w:sz w:val="24"/>
        </w:rPr>
        <w:t>等</w:t>
      </w:r>
      <w:r w:rsidR="001B7C8A" w:rsidRPr="005F4223">
        <w:rPr>
          <w:rFonts w:asciiTheme="majorEastAsia" w:eastAsiaTheme="majorEastAsia" w:hAnsiTheme="majorEastAsia" w:cs="仿宋_GB2312" w:hint="eastAsia"/>
          <w:sz w:val="24"/>
        </w:rPr>
        <w:t>。</w:t>
      </w:r>
    </w:p>
    <w:p w:rsidR="001B7C8A" w:rsidRPr="005F4223" w:rsidRDefault="00B84BC3" w:rsidP="001B7C8A">
      <w:pPr>
        <w:spacing w:line="360" w:lineRule="auto"/>
        <w:ind w:firstLine="480"/>
        <w:rPr>
          <w:rFonts w:asciiTheme="majorEastAsia" w:eastAsiaTheme="majorEastAsia" w:hAnsiTheme="majorEastAsia" w:cs="仿宋_GB2312"/>
          <w:sz w:val="24"/>
        </w:rPr>
      </w:pPr>
      <w:r>
        <w:rPr>
          <w:rFonts w:asciiTheme="majorEastAsia" w:eastAsiaTheme="majorEastAsia" w:hAnsiTheme="majorEastAsia" w:cs="仿宋_GB2312" w:hint="eastAsia"/>
          <w:sz w:val="24"/>
        </w:rPr>
        <w:t>本课题主要研究方法有问卷法和访谈法。课题组通过</w:t>
      </w:r>
      <w:r w:rsidR="001B7C8A" w:rsidRPr="005F4223">
        <w:rPr>
          <w:rFonts w:asciiTheme="majorEastAsia" w:eastAsiaTheme="majorEastAsia" w:hAnsiTheme="majorEastAsia" w:cs="仿宋_GB2312" w:hint="eastAsia"/>
          <w:sz w:val="24"/>
        </w:rPr>
        <w:t>问卷形式面向全区教育系统，包含幼儿园、小学、初中、高中、一贯制中学、职成校等，发放调查问卷，参加调研的各类教师总数为</w:t>
      </w:r>
      <w:r w:rsidR="001B7C8A" w:rsidRPr="005F4223">
        <w:rPr>
          <w:rFonts w:asciiTheme="majorEastAsia" w:eastAsiaTheme="majorEastAsia" w:hAnsiTheme="majorEastAsia" w:cs="仿宋_GB2312"/>
          <w:sz w:val="24"/>
        </w:rPr>
        <w:t>2921</w:t>
      </w:r>
      <w:r w:rsidR="001B7C8A" w:rsidRPr="005F4223">
        <w:rPr>
          <w:rFonts w:asciiTheme="majorEastAsia" w:eastAsiaTheme="majorEastAsia" w:hAnsiTheme="majorEastAsia" w:cs="仿宋_GB2312" w:hint="eastAsia"/>
          <w:sz w:val="24"/>
        </w:rPr>
        <w:t>人。课题组访谈了</w:t>
      </w:r>
      <w:r w:rsidR="001B7C8A" w:rsidRPr="005F4223">
        <w:rPr>
          <w:rFonts w:asciiTheme="majorEastAsia" w:eastAsiaTheme="majorEastAsia" w:hAnsiTheme="majorEastAsia" w:cs="仿宋_GB2312"/>
          <w:sz w:val="24"/>
        </w:rPr>
        <w:t>16</w:t>
      </w:r>
      <w:r w:rsidR="001B7C8A" w:rsidRPr="005F4223">
        <w:rPr>
          <w:rFonts w:asciiTheme="majorEastAsia" w:eastAsiaTheme="majorEastAsia" w:hAnsiTheme="majorEastAsia" w:cs="仿宋_GB2312" w:hint="eastAsia"/>
          <w:sz w:val="24"/>
        </w:rPr>
        <w:t>所各种类型学校的校长、书记、工会主席，走访学校名单由区教育工会提供。在调查问卷选择的对象岗位分布上，除了正副校长、书记、中层干部和教辅人员，一般的教师占了</w:t>
      </w:r>
      <w:r w:rsidR="001B7C8A" w:rsidRPr="005F4223">
        <w:rPr>
          <w:rFonts w:asciiTheme="majorEastAsia" w:eastAsiaTheme="majorEastAsia" w:hAnsiTheme="majorEastAsia" w:cs="仿宋_GB2312"/>
          <w:sz w:val="24"/>
        </w:rPr>
        <w:t>81%</w:t>
      </w:r>
      <w:r w:rsidR="001B7C8A" w:rsidRPr="005F4223">
        <w:rPr>
          <w:rFonts w:asciiTheme="majorEastAsia" w:eastAsiaTheme="majorEastAsia" w:hAnsiTheme="majorEastAsia" w:cs="仿宋_GB2312" w:hint="eastAsia"/>
          <w:sz w:val="24"/>
        </w:rPr>
        <w:t>的比</w:t>
      </w:r>
      <w:r w:rsidR="001B7C8A" w:rsidRPr="005F4223">
        <w:rPr>
          <w:rFonts w:asciiTheme="majorEastAsia" w:eastAsiaTheme="majorEastAsia" w:hAnsiTheme="majorEastAsia" w:cs="仿宋_GB2312" w:hint="eastAsia"/>
          <w:sz w:val="24"/>
        </w:rPr>
        <w:lastRenderedPageBreak/>
        <w:t>例；在工会岗位分布上也同样如此，一般工会会员占了</w:t>
      </w:r>
      <w:r w:rsidR="001B7C8A" w:rsidRPr="005F4223">
        <w:rPr>
          <w:rFonts w:asciiTheme="majorEastAsia" w:eastAsiaTheme="majorEastAsia" w:hAnsiTheme="majorEastAsia" w:cs="仿宋_GB2312"/>
          <w:sz w:val="24"/>
        </w:rPr>
        <w:t>84%</w:t>
      </w:r>
      <w:r w:rsidR="001B7C8A" w:rsidRPr="005F4223">
        <w:rPr>
          <w:rFonts w:asciiTheme="majorEastAsia" w:eastAsiaTheme="majorEastAsia" w:hAnsiTheme="majorEastAsia" w:cs="仿宋_GB2312" w:hint="eastAsia"/>
          <w:sz w:val="24"/>
        </w:rPr>
        <w:t>的比例；在对调研人员的教龄呈现出既有年轻教师，也有相当较长教龄的教师；从政治面貌上来看，少量是民主党派，一部分是共青团员，党员和群众的比例各占了</w:t>
      </w:r>
      <w:r w:rsidR="001B7C8A" w:rsidRPr="005F4223">
        <w:rPr>
          <w:rFonts w:asciiTheme="majorEastAsia" w:eastAsiaTheme="majorEastAsia" w:hAnsiTheme="majorEastAsia" w:cs="仿宋_GB2312"/>
          <w:sz w:val="24"/>
        </w:rPr>
        <w:t>40%</w:t>
      </w:r>
      <w:r w:rsidR="001B7C8A" w:rsidRPr="005F4223">
        <w:rPr>
          <w:rFonts w:asciiTheme="majorEastAsia" w:eastAsiaTheme="majorEastAsia" w:hAnsiTheme="majorEastAsia" w:cs="仿宋_GB2312" w:hint="eastAsia"/>
          <w:sz w:val="24"/>
        </w:rPr>
        <w:t>左右；从是否是教代会代表来看，</w:t>
      </w:r>
      <w:r w:rsidR="001B7C8A" w:rsidRPr="005F4223">
        <w:rPr>
          <w:rFonts w:asciiTheme="majorEastAsia" w:eastAsiaTheme="majorEastAsia" w:hAnsiTheme="majorEastAsia" w:cs="仿宋_GB2312"/>
          <w:sz w:val="24"/>
        </w:rPr>
        <w:t>61%</w:t>
      </w:r>
      <w:r w:rsidR="001B7C8A" w:rsidRPr="005F4223">
        <w:rPr>
          <w:rFonts w:asciiTheme="majorEastAsia" w:eastAsiaTheme="majorEastAsia" w:hAnsiTheme="majorEastAsia" w:cs="仿宋_GB2312" w:hint="eastAsia"/>
          <w:sz w:val="24"/>
        </w:rPr>
        <w:t>不是教工代表，</w:t>
      </w:r>
      <w:r w:rsidR="001B7C8A" w:rsidRPr="005F4223">
        <w:rPr>
          <w:rFonts w:asciiTheme="majorEastAsia" w:eastAsiaTheme="majorEastAsia" w:hAnsiTheme="majorEastAsia" w:cs="仿宋_GB2312"/>
          <w:sz w:val="24"/>
        </w:rPr>
        <w:t>6%</w:t>
      </w:r>
      <w:r w:rsidR="001B7C8A" w:rsidRPr="005F4223">
        <w:rPr>
          <w:rFonts w:asciiTheme="majorEastAsia" w:eastAsiaTheme="majorEastAsia" w:hAnsiTheme="majorEastAsia" w:cs="仿宋_GB2312" w:hint="eastAsia"/>
          <w:sz w:val="24"/>
        </w:rPr>
        <w:t>曾经担任教工代表。从调研的对象上看，应该具有客观性，更多的是指向性是一般的群众教师，具有调研的真实性。</w:t>
      </w:r>
    </w:p>
    <w:p w:rsidR="001B7C8A" w:rsidRPr="005F4223" w:rsidRDefault="0026495B" w:rsidP="001B7C8A">
      <w:pPr>
        <w:spacing w:line="360" w:lineRule="auto"/>
        <w:ind w:firstLine="480"/>
        <w:rPr>
          <w:rFonts w:asciiTheme="majorEastAsia" w:eastAsiaTheme="majorEastAsia" w:hAnsiTheme="majorEastAsia" w:cs="仿宋_GB2312"/>
          <w:b/>
          <w:bCs/>
          <w:sz w:val="24"/>
        </w:rPr>
      </w:pPr>
      <w:r>
        <w:rPr>
          <w:rFonts w:asciiTheme="majorEastAsia" w:eastAsiaTheme="majorEastAsia" w:hAnsiTheme="majorEastAsia" w:cs="仿宋_GB2312" w:hint="eastAsia"/>
          <w:b/>
          <w:bCs/>
          <w:sz w:val="24"/>
        </w:rPr>
        <w:t>（二）</w:t>
      </w:r>
      <w:r w:rsidR="001B7C8A" w:rsidRPr="005F4223">
        <w:rPr>
          <w:rFonts w:asciiTheme="majorEastAsia" w:eastAsiaTheme="majorEastAsia" w:hAnsiTheme="majorEastAsia" w:cs="仿宋_GB2312" w:hint="eastAsia"/>
          <w:b/>
          <w:bCs/>
          <w:sz w:val="24"/>
        </w:rPr>
        <w:t>经验与做法</w:t>
      </w:r>
    </w:p>
    <w:p w:rsidR="001B7C8A" w:rsidRPr="005F4223" w:rsidRDefault="0026495B" w:rsidP="00B84BC3">
      <w:pPr>
        <w:spacing w:line="360" w:lineRule="auto"/>
        <w:ind w:firstLineChars="147" w:firstLine="354"/>
        <w:rPr>
          <w:rFonts w:asciiTheme="majorEastAsia" w:eastAsiaTheme="majorEastAsia" w:hAnsiTheme="majorEastAsia"/>
          <w:b/>
          <w:sz w:val="24"/>
        </w:rPr>
      </w:pPr>
      <w:r>
        <w:rPr>
          <w:rFonts w:asciiTheme="majorEastAsia" w:eastAsiaTheme="majorEastAsia" w:hAnsiTheme="majorEastAsia" w:hint="eastAsia"/>
          <w:b/>
          <w:sz w:val="24"/>
          <w:szCs w:val="24"/>
        </w:rPr>
        <w:t>1、</w:t>
      </w:r>
      <w:r w:rsidR="001B7C8A" w:rsidRPr="005F4223">
        <w:rPr>
          <w:rFonts w:asciiTheme="majorEastAsia" w:eastAsiaTheme="majorEastAsia" w:hAnsiTheme="majorEastAsia" w:hint="eastAsia"/>
          <w:b/>
          <w:sz w:val="24"/>
          <w:szCs w:val="24"/>
        </w:rPr>
        <w:t>工会组织的职能日渐凸显</w:t>
      </w:r>
    </w:p>
    <w:p w:rsidR="001B7C8A" w:rsidRPr="005F4223" w:rsidRDefault="001B7C8A" w:rsidP="00B84BC3">
      <w:pPr>
        <w:spacing w:line="360" w:lineRule="auto"/>
        <w:ind w:firstLineChars="100" w:firstLine="240"/>
        <w:rPr>
          <w:rFonts w:asciiTheme="majorEastAsia" w:eastAsiaTheme="majorEastAsia" w:hAnsiTheme="majorEastAsia" w:cs="仿宋_GB2312"/>
          <w:sz w:val="24"/>
        </w:rPr>
      </w:pPr>
      <w:r w:rsidRPr="005F4223">
        <w:rPr>
          <w:rFonts w:asciiTheme="majorEastAsia" w:eastAsiaTheme="majorEastAsia" w:hAnsiTheme="majorEastAsia" w:cs="仿宋_GB2312" w:hint="eastAsia"/>
          <w:sz w:val="24"/>
        </w:rPr>
        <w:t xml:space="preserve"> 调查问卷显示，对学校工会工作整体评价很好的比例为54.09%，认为较好的比例为34.89%，合计为88.98%。这反映基层学校工会工作得到广大教职工的较高认同。在对工会主席的评价上，有超过60%的受访者认为学校工会主席（干部）“很好，热心为教工服务”，有25.88%的受访者认为学校工会主席（干部）“较好，能尽己所能为教工服务”，合计比例为90.21%。对学校工会在维护教工权益，解决教工实际困难；推动学校民主管理，开展校务公开；开展教工思想政治教育以及举办文体活动，丰富教工文化生活等几个方面的总体评价满意度高，认为很好或较好的比例均在83%以上。</w:t>
      </w:r>
    </w:p>
    <w:p w:rsidR="001B7C8A" w:rsidRPr="005F4223" w:rsidRDefault="001B7C8A" w:rsidP="001B7C8A">
      <w:pPr>
        <w:rPr>
          <w:rFonts w:asciiTheme="majorEastAsia" w:eastAsiaTheme="majorEastAsia" w:hAnsiTheme="majorEastAsia" w:cs="仿宋_GB2312"/>
          <w:sz w:val="24"/>
        </w:rPr>
      </w:pPr>
    </w:p>
    <w:p w:rsidR="001B7C8A" w:rsidRPr="005F4223" w:rsidRDefault="001B7C8A" w:rsidP="001B7C8A">
      <w:pPr>
        <w:spacing w:line="360" w:lineRule="auto"/>
        <w:rPr>
          <w:rFonts w:asciiTheme="majorEastAsia" w:eastAsiaTheme="majorEastAsia" w:hAnsiTheme="majorEastAsia" w:cs="仿宋_GB2312"/>
          <w:sz w:val="24"/>
        </w:rPr>
      </w:pPr>
      <w:r w:rsidRPr="005F4223">
        <w:rPr>
          <w:rFonts w:asciiTheme="majorEastAsia" w:eastAsiaTheme="majorEastAsia" w:hAnsiTheme="majorEastAsia" w:cs="仿宋_GB2312"/>
          <w:noProof/>
          <w:sz w:val="24"/>
        </w:rPr>
        <w:drawing>
          <wp:inline distT="0" distB="0" distL="0" distR="0">
            <wp:extent cx="5343525" cy="2486025"/>
            <wp:effectExtent l="0" t="0" r="0" b="0"/>
            <wp:docPr id="3" name="图表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B7C8A" w:rsidRPr="0026495B" w:rsidRDefault="0026495B" w:rsidP="0026495B">
      <w:pPr>
        <w:spacing w:line="360" w:lineRule="auto"/>
        <w:ind w:firstLineChars="98" w:firstLine="236"/>
        <w:rPr>
          <w:rFonts w:asciiTheme="majorEastAsia" w:eastAsiaTheme="majorEastAsia" w:hAnsiTheme="majorEastAsia" w:cs="仿宋_GB2312"/>
          <w:b/>
          <w:sz w:val="24"/>
        </w:rPr>
      </w:pPr>
      <w:r>
        <w:rPr>
          <w:rFonts w:asciiTheme="majorEastAsia" w:eastAsiaTheme="majorEastAsia" w:hAnsiTheme="majorEastAsia" w:cs="仿宋_GB2312" w:hint="eastAsia"/>
          <w:b/>
          <w:sz w:val="24"/>
        </w:rPr>
        <w:t>2、</w:t>
      </w:r>
      <w:r w:rsidR="001B7C8A" w:rsidRPr="0026495B">
        <w:rPr>
          <w:rFonts w:asciiTheme="majorEastAsia" w:eastAsiaTheme="majorEastAsia" w:hAnsiTheme="majorEastAsia" w:cs="仿宋_GB2312" w:hint="eastAsia"/>
          <w:b/>
          <w:sz w:val="24"/>
        </w:rPr>
        <w:t>学校重视民主管理，</w:t>
      </w:r>
      <w:r w:rsidR="008D10A4" w:rsidRPr="0026495B">
        <w:rPr>
          <w:rFonts w:asciiTheme="majorEastAsia" w:eastAsiaTheme="majorEastAsia" w:hAnsiTheme="majorEastAsia" w:cs="仿宋_GB2312" w:hint="eastAsia"/>
          <w:b/>
          <w:sz w:val="24"/>
        </w:rPr>
        <w:t>工会</w:t>
      </w:r>
      <w:r w:rsidR="001B7C8A" w:rsidRPr="0026495B">
        <w:rPr>
          <w:rFonts w:asciiTheme="majorEastAsia" w:eastAsiaTheme="majorEastAsia" w:hAnsiTheme="majorEastAsia" w:cs="仿宋_GB2312" w:hint="eastAsia"/>
          <w:b/>
          <w:sz w:val="24"/>
        </w:rPr>
        <w:t>作用发挥良好</w:t>
      </w:r>
    </w:p>
    <w:p w:rsidR="001B7C8A" w:rsidRPr="005F4223" w:rsidRDefault="0026495B" w:rsidP="001E3EF1">
      <w:pPr>
        <w:spacing w:line="360" w:lineRule="auto"/>
        <w:ind w:firstLineChars="196" w:firstLine="472"/>
        <w:rPr>
          <w:rFonts w:asciiTheme="majorEastAsia" w:eastAsiaTheme="majorEastAsia" w:hAnsiTheme="majorEastAsia" w:cs="仿宋_GB2312"/>
          <w:b/>
          <w:sz w:val="24"/>
        </w:rPr>
      </w:pPr>
      <w:r>
        <w:rPr>
          <w:rFonts w:asciiTheme="majorEastAsia" w:eastAsiaTheme="majorEastAsia" w:hAnsiTheme="majorEastAsia" w:cs="仿宋_GB2312" w:hint="eastAsia"/>
          <w:b/>
          <w:sz w:val="24"/>
        </w:rPr>
        <w:t>（1）</w:t>
      </w:r>
      <w:r w:rsidR="001B7C8A" w:rsidRPr="005F4223">
        <w:rPr>
          <w:rFonts w:asciiTheme="majorEastAsia" w:eastAsiaTheme="majorEastAsia" w:hAnsiTheme="majorEastAsia" w:cs="仿宋_GB2312" w:hint="eastAsia"/>
          <w:b/>
          <w:sz w:val="24"/>
        </w:rPr>
        <w:t>学校党政重视</w:t>
      </w:r>
      <w:r w:rsidR="008D10A4" w:rsidRPr="005F4223">
        <w:rPr>
          <w:rFonts w:asciiTheme="majorEastAsia" w:eastAsiaTheme="majorEastAsia" w:hAnsiTheme="majorEastAsia" w:cs="仿宋_GB2312" w:hint="eastAsia"/>
          <w:b/>
          <w:sz w:val="24"/>
        </w:rPr>
        <w:t>工会</w:t>
      </w:r>
      <w:r w:rsidR="001B7C8A" w:rsidRPr="005F4223">
        <w:rPr>
          <w:rFonts w:asciiTheme="majorEastAsia" w:eastAsiaTheme="majorEastAsia" w:hAnsiTheme="majorEastAsia" w:cs="仿宋_GB2312" w:hint="eastAsia"/>
          <w:b/>
          <w:sz w:val="24"/>
        </w:rPr>
        <w:t>作用的发挥</w:t>
      </w:r>
    </w:p>
    <w:p w:rsidR="001B7C8A" w:rsidRPr="005F4223" w:rsidRDefault="001B7C8A" w:rsidP="001B7C8A">
      <w:pPr>
        <w:spacing w:line="360" w:lineRule="auto"/>
        <w:ind w:firstLine="480"/>
        <w:rPr>
          <w:rFonts w:asciiTheme="majorEastAsia" w:eastAsiaTheme="majorEastAsia" w:hAnsiTheme="majorEastAsia" w:cs="仿宋_GB2312"/>
          <w:sz w:val="24"/>
        </w:rPr>
      </w:pPr>
      <w:r w:rsidRPr="005F4223">
        <w:rPr>
          <w:rFonts w:asciiTheme="majorEastAsia" w:eastAsiaTheme="majorEastAsia" w:hAnsiTheme="majorEastAsia" w:cs="仿宋_GB2312" w:hint="eastAsia"/>
          <w:sz w:val="24"/>
        </w:rPr>
        <w:t>调查问卷显示，有</w:t>
      </w:r>
      <w:r w:rsidRPr="005F4223">
        <w:rPr>
          <w:rFonts w:asciiTheme="majorEastAsia" w:eastAsiaTheme="majorEastAsia" w:hAnsiTheme="majorEastAsia" w:cs="仿宋_GB2312"/>
          <w:sz w:val="24"/>
        </w:rPr>
        <w:t>51.73%</w:t>
      </w:r>
      <w:r w:rsidRPr="005F4223">
        <w:rPr>
          <w:rFonts w:asciiTheme="majorEastAsia" w:eastAsiaTheme="majorEastAsia" w:hAnsiTheme="majorEastAsia" w:cs="仿宋_GB2312" w:hint="eastAsia"/>
          <w:sz w:val="24"/>
        </w:rPr>
        <w:t>的受调查者认为学校党政非常重视教代会（全教会），认为非常重视的比例为</w:t>
      </w:r>
      <w:r w:rsidRPr="005F4223">
        <w:rPr>
          <w:rFonts w:asciiTheme="majorEastAsia" w:eastAsiaTheme="majorEastAsia" w:hAnsiTheme="majorEastAsia" w:cs="仿宋_GB2312"/>
          <w:sz w:val="24"/>
        </w:rPr>
        <w:t>35.09%</w:t>
      </w:r>
      <w:r w:rsidRPr="005F4223">
        <w:rPr>
          <w:rFonts w:asciiTheme="majorEastAsia" w:eastAsiaTheme="majorEastAsia" w:hAnsiTheme="majorEastAsia" w:cs="仿宋_GB2312" w:hint="eastAsia"/>
          <w:sz w:val="24"/>
        </w:rPr>
        <w:t>，合计比例为</w:t>
      </w:r>
      <w:r w:rsidRPr="005F4223">
        <w:rPr>
          <w:rFonts w:asciiTheme="majorEastAsia" w:eastAsiaTheme="majorEastAsia" w:hAnsiTheme="majorEastAsia" w:cs="仿宋_GB2312"/>
          <w:sz w:val="24"/>
        </w:rPr>
        <w:t>86.82%</w:t>
      </w:r>
      <w:r w:rsidRPr="005F4223">
        <w:rPr>
          <w:rFonts w:asciiTheme="majorEastAsia" w:eastAsiaTheme="majorEastAsia" w:hAnsiTheme="majorEastAsia" w:cs="仿宋_GB2312" w:hint="eastAsia"/>
          <w:sz w:val="24"/>
        </w:rPr>
        <w:t>。</w:t>
      </w:r>
    </w:p>
    <w:p w:rsidR="001B7C8A" w:rsidRPr="005F4223" w:rsidRDefault="001B7C8A" w:rsidP="001B7C8A">
      <w:pPr>
        <w:spacing w:line="360" w:lineRule="auto"/>
        <w:rPr>
          <w:rFonts w:asciiTheme="majorEastAsia" w:eastAsiaTheme="majorEastAsia" w:hAnsiTheme="majorEastAsia" w:cs="仿宋_GB2312"/>
          <w:sz w:val="24"/>
        </w:rPr>
      </w:pPr>
      <w:r w:rsidRPr="005F4223">
        <w:rPr>
          <w:rFonts w:asciiTheme="majorEastAsia" w:eastAsiaTheme="majorEastAsia" w:hAnsiTheme="majorEastAsia" w:cs="仿宋_GB2312"/>
          <w:noProof/>
          <w:szCs w:val="21"/>
        </w:rPr>
        <w:lastRenderedPageBreak/>
        <w:drawing>
          <wp:inline distT="0" distB="0" distL="0" distR="0">
            <wp:extent cx="5324475" cy="1447800"/>
            <wp:effectExtent l="0" t="0" r="0" b="0"/>
            <wp:docPr id="2" name="图表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B7C8A" w:rsidRPr="005F4223" w:rsidRDefault="0026495B" w:rsidP="00B84BC3">
      <w:pPr>
        <w:spacing w:line="360" w:lineRule="auto"/>
        <w:ind w:firstLineChars="196" w:firstLine="472"/>
        <w:rPr>
          <w:rFonts w:asciiTheme="majorEastAsia" w:eastAsiaTheme="majorEastAsia" w:hAnsiTheme="majorEastAsia" w:cs="仿宋_GB2312"/>
          <w:b/>
          <w:sz w:val="24"/>
        </w:rPr>
      </w:pPr>
      <w:r>
        <w:rPr>
          <w:rFonts w:asciiTheme="majorEastAsia" w:eastAsiaTheme="majorEastAsia" w:hAnsiTheme="majorEastAsia" w:cs="仿宋_GB2312" w:hint="eastAsia"/>
          <w:b/>
          <w:sz w:val="24"/>
        </w:rPr>
        <w:t>（2）</w:t>
      </w:r>
      <w:r w:rsidR="001B7C8A" w:rsidRPr="005F4223">
        <w:rPr>
          <w:rFonts w:asciiTheme="majorEastAsia" w:eastAsiaTheme="majorEastAsia" w:hAnsiTheme="majorEastAsia" w:cs="仿宋_GB2312" w:hint="eastAsia"/>
          <w:b/>
          <w:sz w:val="24"/>
        </w:rPr>
        <w:t>学校工会民主管理制度执行较好，民主管理意识强</w:t>
      </w:r>
    </w:p>
    <w:p w:rsidR="001B7C8A" w:rsidRPr="005F4223" w:rsidRDefault="001B7C8A" w:rsidP="001B7C8A">
      <w:pPr>
        <w:spacing w:line="360" w:lineRule="auto"/>
        <w:ind w:firstLine="480"/>
        <w:rPr>
          <w:rFonts w:asciiTheme="majorEastAsia" w:eastAsiaTheme="majorEastAsia" w:hAnsiTheme="majorEastAsia" w:cs="仿宋_GB2312"/>
          <w:sz w:val="24"/>
        </w:rPr>
      </w:pPr>
      <w:r w:rsidRPr="005F4223">
        <w:rPr>
          <w:rFonts w:asciiTheme="majorEastAsia" w:eastAsiaTheme="majorEastAsia" w:hAnsiTheme="majorEastAsia" w:cs="仿宋_GB2312" w:hint="eastAsia"/>
          <w:sz w:val="24"/>
        </w:rPr>
        <w:t>学校工会教代会在涉及学校重大改革事项，例如《学校章程》《学校发展规划》的制定等；涉及学校人事制度改革，例如“教工绩效考核奖励”、“教工岗位评聘”等，都充分发扬民主，广泛听取和反映教工的意见，汇聚教工智慧，统一教工认识，凝聚教工人心，推动学校和谐发展。</w:t>
      </w:r>
    </w:p>
    <w:p w:rsidR="001B7C8A" w:rsidRPr="005F4223" w:rsidRDefault="001B7C8A" w:rsidP="0079003A">
      <w:pPr>
        <w:spacing w:line="360" w:lineRule="auto"/>
        <w:ind w:firstLine="480"/>
        <w:rPr>
          <w:rFonts w:asciiTheme="majorEastAsia" w:eastAsiaTheme="majorEastAsia" w:hAnsiTheme="majorEastAsia" w:cs="仿宋_GB2312"/>
          <w:sz w:val="24"/>
        </w:rPr>
      </w:pPr>
      <w:r w:rsidRPr="005F4223">
        <w:rPr>
          <w:rFonts w:asciiTheme="majorEastAsia" w:eastAsiaTheme="majorEastAsia" w:hAnsiTheme="majorEastAsia" w:cs="仿宋_GB2312" w:hint="eastAsia"/>
          <w:sz w:val="24"/>
        </w:rPr>
        <w:t>调查问卷显示，在“学校的一些重大事项，特别是关系教职工切身利益的重大决策，是否咨询了教职工的意见和建议”一题中，有</w:t>
      </w:r>
      <w:r w:rsidRPr="005F4223">
        <w:rPr>
          <w:rFonts w:asciiTheme="majorEastAsia" w:eastAsiaTheme="majorEastAsia" w:hAnsiTheme="majorEastAsia" w:cs="仿宋_GB2312"/>
          <w:sz w:val="24"/>
        </w:rPr>
        <w:t>50.98%</w:t>
      </w:r>
      <w:r w:rsidRPr="005F4223">
        <w:rPr>
          <w:rFonts w:asciiTheme="majorEastAsia" w:eastAsiaTheme="majorEastAsia" w:hAnsiTheme="majorEastAsia" w:cs="仿宋_GB2312" w:hint="eastAsia"/>
          <w:sz w:val="24"/>
        </w:rPr>
        <w:t>的受访者表示是每次都征询教职工的意见，</w:t>
      </w:r>
      <w:r w:rsidRPr="005F4223">
        <w:rPr>
          <w:rFonts w:asciiTheme="majorEastAsia" w:eastAsiaTheme="majorEastAsia" w:hAnsiTheme="majorEastAsia" w:cs="仿宋_GB2312"/>
          <w:sz w:val="24"/>
        </w:rPr>
        <w:t>38.07%</w:t>
      </w:r>
      <w:r w:rsidRPr="005F4223">
        <w:rPr>
          <w:rFonts w:asciiTheme="majorEastAsia" w:eastAsiaTheme="majorEastAsia" w:hAnsiTheme="majorEastAsia" w:cs="仿宋_GB2312" w:hint="eastAsia"/>
          <w:sz w:val="24"/>
        </w:rPr>
        <w:t>的受访者表示是大多数</w:t>
      </w:r>
      <w:proofErr w:type="gramStart"/>
      <w:r w:rsidRPr="005F4223">
        <w:rPr>
          <w:rFonts w:asciiTheme="majorEastAsia" w:eastAsiaTheme="majorEastAsia" w:hAnsiTheme="majorEastAsia" w:cs="仿宋_GB2312" w:hint="eastAsia"/>
          <w:sz w:val="24"/>
        </w:rPr>
        <w:t>都咨询</w:t>
      </w:r>
      <w:proofErr w:type="gramEnd"/>
      <w:r w:rsidRPr="005F4223">
        <w:rPr>
          <w:rFonts w:asciiTheme="majorEastAsia" w:eastAsiaTheme="majorEastAsia" w:hAnsiTheme="majorEastAsia" w:cs="仿宋_GB2312" w:hint="eastAsia"/>
          <w:sz w:val="24"/>
        </w:rPr>
        <w:t>教职工的意见，合计比例为</w:t>
      </w:r>
      <w:r w:rsidRPr="005F4223">
        <w:rPr>
          <w:rFonts w:asciiTheme="majorEastAsia" w:eastAsiaTheme="majorEastAsia" w:hAnsiTheme="majorEastAsia" w:cs="仿宋_GB2312"/>
          <w:sz w:val="24"/>
        </w:rPr>
        <w:t>89.05%</w:t>
      </w:r>
      <w:r w:rsidRPr="005F4223">
        <w:rPr>
          <w:rFonts w:asciiTheme="majorEastAsia" w:eastAsiaTheme="majorEastAsia" w:hAnsiTheme="majorEastAsia" w:cs="仿宋_GB2312" w:hint="eastAsia"/>
          <w:sz w:val="24"/>
        </w:rPr>
        <w:t>。</w:t>
      </w:r>
    </w:p>
    <w:p w:rsidR="001B7C8A" w:rsidRPr="005F4223" w:rsidRDefault="001B7C8A" w:rsidP="001B7C8A">
      <w:pPr>
        <w:spacing w:line="360" w:lineRule="auto"/>
        <w:ind w:firstLine="480"/>
        <w:rPr>
          <w:rFonts w:asciiTheme="majorEastAsia" w:eastAsiaTheme="majorEastAsia" w:hAnsiTheme="majorEastAsia" w:cs="仿宋_GB2312"/>
          <w:sz w:val="24"/>
        </w:rPr>
      </w:pPr>
      <w:r w:rsidRPr="005F4223">
        <w:rPr>
          <w:rFonts w:asciiTheme="majorEastAsia" w:eastAsiaTheme="majorEastAsia" w:hAnsiTheme="majorEastAsia" w:cs="仿宋_GB2312" w:hint="eastAsia"/>
          <w:sz w:val="24"/>
        </w:rPr>
        <w:t>学校工会教代会积极参与学校民主管理，通过征集教代会提案，征集学校发展金点子，评选教代会优秀提案，举行各类专题座谈会等方式，了解广大教工关心的热点和焦点问题，征集广大教工对学校发展的意见和建议，并积极与学校党政进行沟通，共同谋划学校的发展。</w:t>
      </w:r>
    </w:p>
    <w:p w:rsidR="001B7C8A" w:rsidRPr="005F4223" w:rsidRDefault="001B7C8A" w:rsidP="001B7C8A">
      <w:pPr>
        <w:spacing w:line="360" w:lineRule="auto"/>
        <w:ind w:firstLine="480"/>
        <w:rPr>
          <w:rFonts w:asciiTheme="majorEastAsia" w:eastAsiaTheme="majorEastAsia" w:hAnsiTheme="majorEastAsia" w:cs="仿宋_GB2312"/>
          <w:sz w:val="24"/>
        </w:rPr>
      </w:pPr>
      <w:r w:rsidRPr="005F4223">
        <w:rPr>
          <w:rFonts w:asciiTheme="majorEastAsia" w:eastAsiaTheme="majorEastAsia" w:hAnsiTheme="majorEastAsia" w:cs="仿宋_GB2312" w:hint="eastAsia"/>
          <w:sz w:val="24"/>
        </w:rPr>
        <w:t>学校工会教代会积极推进校务公开和干部评议工作，提升学校民主管理水平。学校工会教代会根据上级要求和文件精神，履行工会教代会职责，认真按照规定步骤开展校务公开和干部评议工作，推动学校民主管理进程。调查问卷显示，广大教工对学校务公开工作的满意程度高，认为非常满意的比例为</w:t>
      </w:r>
      <w:r w:rsidRPr="005F4223">
        <w:rPr>
          <w:rFonts w:asciiTheme="majorEastAsia" w:eastAsiaTheme="majorEastAsia" w:hAnsiTheme="majorEastAsia" w:cs="仿宋_GB2312"/>
          <w:sz w:val="24"/>
        </w:rPr>
        <w:t>48.89%</w:t>
      </w:r>
      <w:r w:rsidRPr="005F4223">
        <w:rPr>
          <w:rFonts w:asciiTheme="majorEastAsia" w:eastAsiaTheme="majorEastAsia" w:hAnsiTheme="majorEastAsia" w:cs="仿宋_GB2312" w:hint="eastAsia"/>
          <w:sz w:val="24"/>
        </w:rPr>
        <w:t>，认为比较满意的比例为</w:t>
      </w:r>
      <w:r w:rsidRPr="005F4223">
        <w:rPr>
          <w:rFonts w:asciiTheme="majorEastAsia" w:eastAsiaTheme="majorEastAsia" w:hAnsiTheme="majorEastAsia" w:cs="仿宋_GB2312"/>
          <w:sz w:val="24"/>
        </w:rPr>
        <w:t>38.55%</w:t>
      </w:r>
      <w:r w:rsidRPr="005F4223">
        <w:rPr>
          <w:rFonts w:asciiTheme="majorEastAsia" w:eastAsiaTheme="majorEastAsia" w:hAnsiTheme="majorEastAsia" w:cs="仿宋_GB2312" w:hint="eastAsia"/>
          <w:sz w:val="24"/>
        </w:rPr>
        <w:t>，合计比例为</w:t>
      </w:r>
      <w:r w:rsidRPr="005F4223">
        <w:rPr>
          <w:rFonts w:asciiTheme="majorEastAsia" w:eastAsiaTheme="majorEastAsia" w:hAnsiTheme="majorEastAsia" w:cs="仿宋_GB2312"/>
          <w:sz w:val="24"/>
        </w:rPr>
        <w:t>87.44%</w:t>
      </w:r>
      <w:r w:rsidRPr="005F4223">
        <w:rPr>
          <w:rFonts w:asciiTheme="majorEastAsia" w:eastAsiaTheme="majorEastAsia" w:hAnsiTheme="majorEastAsia" w:cs="仿宋_GB2312" w:hint="eastAsia"/>
          <w:sz w:val="24"/>
        </w:rPr>
        <w:t>。</w:t>
      </w:r>
    </w:p>
    <w:p w:rsidR="001B7C8A" w:rsidRPr="005F4223" w:rsidRDefault="001B7C8A" w:rsidP="001B7C8A">
      <w:pPr>
        <w:spacing w:line="360" w:lineRule="auto"/>
        <w:rPr>
          <w:rFonts w:asciiTheme="majorEastAsia" w:eastAsiaTheme="majorEastAsia" w:hAnsiTheme="majorEastAsia" w:cs="仿宋_GB2312"/>
          <w:sz w:val="24"/>
        </w:rPr>
      </w:pPr>
      <w:r w:rsidRPr="005F4223">
        <w:rPr>
          <w:rFonts w:asciiTheme="majorEastAsia" w:eastAsiaTheme="majorEastAsia" w:hAnsiTheme="majorEastAsia" w:cs="仿宋_GB2312"/>
          <w:noProof/>
          <w:sz w:val="24"/>
        </w:rPr>
        <w:lastRenderedPageBreak/>
        <w:drawing>
          <wp:inline distT="0" distB="0" distL="0" distR="0">
            <wp:extent cx="5257800" cy="2000250"/>
            <wp:effectExtent l="0" t="0" r="0" b="0"/>
            <wp:docPr id="1"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B7C8A" w:rsidRPr="005F4223" w:rsidRDefault="00596A75" w:rsidP="001B7C8A">
      <w:pPr>
        <w:spacing w:line="360" w:lineRule="auto"/>
        <w:rPr>
          <w:rFonts w:asciiTheme="majorEastAsia" w:eastAsiaTheme="majorEastAsia" w:hAnsiTheme="majorEastAsia" w:cs="仿宋_GB2312"/>
          <w:b/>
          <w:sz w:val="24"/>
        </w:rPr>
      </w:pPr>
      <w:r w:rsidRPr="005F4223">
        <w:rPr>
          <w:rFonts w:asciiTheme="majorEastAsia" w:eastAsiaTheme="majorEastAsia" w:hAnsiTheme="majorEastAsia" w:cs="仿宋_GB2312"/>
          <w:b/>
          <w:sz w:val="24"/>
        </w:rPr>
        <w:t xml:space="preserve"> </w:t>
      </w:r>
      <w:r w:rsidR="00B84BC3">
        <w:rPr>
          <w:rFonts w:asciiTheme="majorEastAsia" w:eastAsiaTheme="majorEastAsia" w:hAnsiTheme="majorEastAsia" w:cs="仿宋_GB2312" w:hint="eastAsia"/>
          <w:b/>
          <w:sz w:val="24"/>
        </w:rPr>
        <w:t xml:space="preserve">    </w:t>
      </w:r>
      <w:r w:rsidR="0026495B">
        <w:rPr>
          <w:rFonts w:asciiTheme="majorEastAsia" w:eastAsiaTheme="majorEastAsia" w:hAnsiTheme="majorEastAsia" w:cs="仿宋_GB2312" w:hint="eastAsia"/>
          <w:b/>
          <w:sz w:val="24"/>
        </w:rPr>
        <w:t>（3）</w:t>
      </w:r>
      <w:r w:rsidR="001B7C8A" w:rsidRPr="005F4223">
        <w:rPr>
          <w:rFonts w:asciiTheme="majorEastAsia" w:eastAsiaTheme="majorEastAsia" w:hAnsiTheme="majorEastAsia" w:cs="仿宋_GB2312" w:hint="eastAsia"/>
          <w:b/>
          <w:sz w:val="24"/>
        </w:rPr>
        <w:t>学校工会教代会关注教工“全人”发展，让教工过上有尊严的生活</w:t>
      </w:r>
    </w:p>
    <w:p w:rsidR="001B7C8A" w:rsidRPr="005F4223" w:rsidRDefault="001B7C8A" w:rsidP="001B7C8A">
      <w:pPr>
        <w:spacing w:line="360" w:lineRule="auto"/>
        <w:ind w:firstLine="480"/>
        <w:rPr>
          <w:rFonts w:asciiTheme="majorEastAsia" w:eastAsiaTheme="majorEastAsia" w:hAnsiTheme="majorEastAsia" w:cs="仿宋_GB2312"/>
          <w:sz w:val="24"/>
        </w:rPr>
      </w:pPr>
      <w:r w:rsidRPr="005F4223">
        <w:rPr>
          <w:rFonts w:asciiTheme="majorEastAsia" w:eastAsiaTheme="majorEastAsia" w:hAnsiTheme="majorEastAsia" w:cs="仿宋_GB2312" w:hint="eastAsia"/>
          <w:sz w:val="24"/>
        </w:rPr>
        <w:t>学校工会重视教工社团建设，提升教工的文化生活品质。实地访谈中了解到，所有的学校都成立教工社团，并且建立了教工运行和考核制度，在活动经费、活动策划方面给予大力支持，丰富教工的精神文化生活。</w:t>
      </w:r>
    </w:p>
    <w:p w:rsidR="00596A75" w:rsidRPr="005F4223" w:rsidRDefault="001B7C8A" w:rsidP="001B7C8A">
      <w:pPr>
        <w:spacing w:line="360" w:lineRule="auto"/>
        <w:ind w:firstLine="480"/>
        <w:rPr>
          <w:rFonts w:asciiTheme="majorEastAsia" w:eastAsiaTheme="majorEastAsia" w:hAnsiTheme="majorEastAsia" w:cs="仿宋_GB2312"/>
          <w:sz w:val="24"/>
        </w:rPr>
      </w:pPr>
      <w:r w:rsidRPr="005F4223">
        <w:rPr>
          <w:rFonts w:asciiTheme="majorEastAsia" w:eastAsiaTheme="majorEastAsia" w:hAnsiTheme="majorEastAsia" w:cs="仿宋_GB2312" w:hint="eastAsia"/>
          <w:sz w:val="24"/>
        </w:rPr>
        <w:t>学校工会重视教工身心健康，认真做好教工体检方案，心理健康教育活动等工作。实地访谈中了解到，各学校工会高度关注教工体检工作，广泛听取教工意见，认真了解教工需求，在尊重教工意愿的基础上，不断完善体检方案，慎重选择体检单位，尽可能满足教工个性化的体检需求。</w:t>
      </w:r>
    </w:p>
    <w:p w:rsidR="001B7C8A" w:rsidRPr="005F4223" w:rsidRDefault="001B7C8A" w:rsidP="001B7C8A">
      <w:pPr>
        <w:spacing w:line="360" w:lineRule="auto"/>
        <w:ind w:firstLine="480"/>
        <w:rPr>
          <w:rFonts w:asciiTheme="majorEastAsia" w:eastAsiaTheme="majorEastAsia" w:hAnsiTheme="majorEastAsia" w:cs="仿宋_GB2312"/>
          <w:sz w:val="24"/>
        </w:rPr>
      </w:pPr>
      <w:r w:rsidRPr="005F4223">
        <w:rPr>
          <w:rFonts w:asciiTheme="majorEastAsia" w:eastAsiaTheme="majorEastAsia" w:hAnsiTheme="majorEastAsia" w:cs="仿宋_GB2312" w:hint="eastAsia"/>
          <w:sz w:val="24"/>
        </w:rPr>
        <w:t>学校工会重视教工专业发展，提升教工的职业荣誉感。实地访谈中了解到，各学校工会均根据学校实际开展“教工读书活动”“教工优秀图书推荐活动”“岗位技能比武”“专家报告”等活动，不断完善教工的专业技能结构，提升教工的专业技能水平。</w:t>
      </w:r>
    </w:p>
    <w:p w:rsidR="001B7C8A" w:rsidRPr="005F4223" w:rsidRDefault="001E3EF1" w:rsidP="001B7C8A">
      <w:pPr>
        <w:spacing w:line="360" w:lineRule="auto"/>
        <w:ind w:firstLine="420"/>
        <w:rPr>
          <w:rFonts w:asciiTheme="majorEastAsia" w:eastAsiaTheme="majorEastAsia" w:hAnsiTheme="majorEastAsia" w:cs="仿宋_GB2312"/>
          <w:b/>
          <w:sz w:val="24"/>
        </w:rPr>
      </w:pPr>
      <w:r>
        <w:rPr>
          <w:rFonts w:asciiTheme="majorEastAsia" w:eastAsiaTheme="majorEastAsia" w:hAnsiTheme="majorEastAsia" w:cs="仿宋_GB2312" w:hint="eastAsia"/>
          <w:b/>
          <w:sz w:val="24"/>
        </w:rPr>
        <w:t>3</w:t>
      </w:r>
      <w:r w:rsidR="0026495B">
        <w:rPr>
          <w:rFonts w:asciiTheme="majorEastAsia" w:eastAsiaTheme="majorEastAsia" w:hAnsiTheme="majorEastAsia" w:cs="仿宋_GB2312" w:hint="eastAsia"/>
          <w:b/>
          <w:sz w:val="24"/>
        </w:rPr>
        <w:t>、</w:t>
      </w:r>
      <w:r w:rsidR="001B7C8A" w:rsidRPr="005F4223">
        <w:rPr>
          <w:rFonts w:asciiTheme="majorEastAsia" w:eastAsiaTheme="majorEastAsia" w:hAnsiTheme="majorEastAsia" w:cs="仿宋_GB2312" w:hint="eastAsia"/>
          <w:b/>
          <w:sz w:val="24"/>
        </w:rPr>
        <w:t>党组织引领工会创造性开展工作</w:t>
      </w:r>
    </w:p>
    <w:p w:rsidR="001B7C8A" w:rsidRPr="005F4223" w:rsidRDefault="0026495B" w:rsidP="001B7C8A">
      <w:pPr>
        <w:spacing w:line="360" w:lineRule="auto"/>
        <w:ind w:firstLine="420"/>
        <w:rPr>
          <w:rFonts w:asciiTheme="majorEastAsia" w:eastAsiaTheme="majorEastAsia" w:hAnsiTheme="majorEastAsia" w:cs="仿宋_GB2312"/>
          <w:b/>
          <w:sz w:val="24"/>
        </w:rPr>
      </w:pPr>
      <w:r>
        <w:rPr>
          <w:rFonts w:asciiTheme="majorEastAsia" w:eastAsiaTheme="majorEastAsia" w:hAnsiTheme="majorEastAsia" w:cs="仿宋_GB2312" w:hint="eastAsia"/>
          <w:b/>
          <w:sz w:val="24"/>
        </w:rPr>
        <w:t>（1）</w:t>
      </w:r>
      <w:r w:rsidR="001B7C8A" w:rsidRPr="005F4223">
        <w:rPr>
          <w:rFonts w:asciiTheme="majorEastAsia" w:eastAsiaTheme="majorEastAsia" w:hAnsiTheme="majorEastAsia" w:cs="仿宋_GB2312" w:hint="eastAsia"/>
          <w:b/>
          <w:sz w:val="24"/>
        </w:rPr>
        <w:t>正确认识党组织和工会关系的比例高</w:t>
      </w:r>
    </w:p>
    <w:p w:rsidR="001B7C8A" w:rsidRPr="005F4223" w:rsidRDefault="001B7C8A" w:rsidP="001B7C8A">
      <w:pPr>
        <w:spacing w:line="360" w:lineRule="auto"/>
        <w:ind w:firstLine="420"/>
        <w:rPr>
          <w:rFonts w:asciiTheme="majorEastAsia" w:eastAsiaTheme="majorEastAsia" w:hAnsiTheme="majorEastAsia" w:cs="仿宋_GB2312"/>
          <w:sz w:val="24"/>
        </w:rPr>
      </w:pPr>
      <w:r w:rsidRPr="005F4223">
        <w:rPr>
          <w:rFonts w:asciiTheme="majorEastAsia" w:eastAsiaTheme="majorEastAsia" w:hAnsiTheme="majorEastAsia" w:cs="仿宋_GB2312" w:hint="eastAsia"/>
          <w:sz w:val="24"/>
        </w:rPr>
        <w:t>在群团改革背景下，“做好工会工作，要坚持党组织的领导”这一思想认识问题是首先要明确。调查问卷显示，同意这一观点的比例为</w:t>
      </w:r>
      <w:r w:rsidRPr="005F4223">
        <w:rPr>
          <w:rFonts w:asciiTheme="majorEastAsia" w:eastAsiaTheme="majorEastAsia" w:hAnsiTheme="majorEastAsia" w:cs="仿宋_GB2312"/>
          <w:sz w:val="24"/>
        </w:rPr>
        <w:t>88.94%</w:t>
      </w:r>
      <w:r w:rsidRPr="005F4223">
        <w:rPr>
          <w:rFonts w:asciiTheme="majorEastAsia" w:eastAsiaTheme="majorEastAsia" w:hAnsiTheme="majorEastAsia" w:cs="仿宋_GB2312" w:hint="eastAsia"/>
          <w:sz w:val="24"/>
        </w:rPr>
        <w:t>，比例是比较高的。</w:t>
      </w:r>
    </w:p>
    <w:p w:rsidR="001B7C8A" w:rsidRPr="005F4223" w:rsidRDefault="0026495B" w:rsidP="001B7C8A">
      <w:pPr>
        <w:spacing w:line="360" w:lineRule="auto"/>
        <w:ind w:firstLine="420"/>
        <w:rPr>
          <w:rFonts w:asciiTheme="majorEastAsia" w:eastAsiaTheme="majorEastAsia" w:hAnsiTheme="majorEastAsia" w:cs="仿宋_GB2312"/>
          <w:b/>
          <w:sz w:val="24"/>
        </w:rPr>
      </w:pPr>
      <w:r>
        <w:rPr>
          <w:rFonts w:asciiTheme="majorEastAsia" w:eastAsiaTheme="majorEastAsia" w:hAnsiTheme="majorEastAsia" w:cs="仿宋_GB2312" w:hint="eastAsia"/>
          <w:b/>
          <w:sz w:val="24"/>
        </w:rPr>
        <w:t>（2）</w:t>
      </w:r>
      <w:r w:rsidR="001B7C8A" w:rsidRPr="005F4223">
        <w:rPr>
          <w:rFonts w:asciiTheme="majorEastAsia" w:eastAsiaTheme="majorEastAsia" w:hAnsiTheme="majorEastAsia" w:cs="仿宋_GB2312" w:hint="eastAsia"/>
          <w:b/>
          <w:sz w:val="24"/>
        </w:rPr>
        <w:t>教职工对学校党政工发挥合力推动学校发展的评价积极正面，认可度很高。</w:t>
      </w:r>
    </w:p>
    <w:p w:rsidR="001B7C8A" w:rsidRPr="005F4223" w:rsidRDefault="001B7C8A" w:rsidP="001B7C8A">
      <w:pPr>
        <w:spacing w:line="360" w:lineRule="auto"/>
        <w:ind w:firstLine="420"/>
        <w:rPr>
          <w:rFonts w:asciiTheme="majorEastAsia" w:eastAsiaTheme="majorEastAsia" w:hAnsiTheme="majorEastAsia" w:cs="仿宋_GB2312"/>
          <w:szCs w:val="21"/>
        </w:rPr>
      </w:pPr>
      <w:r w:rsidRPr="005F4223">
        <w:rPr>
          <w:rFonts w:asciiTheme="majorEastAsia" w:eastAsiaTheme="majorEastAsia" w:hAnsiTheme="majorEastAsia" w:cs="仿宋_GB2312" w:hint="eastAsia"/>
          <w:sz w:val="24"/>
        </w:rPr>
        <w:t>调查问卷显示，在“你对学校党政工发挥合力推动学校发展的总体评价”一题中，认为非常好的比例为54.98%，认为比较好的比例为34.95%，合计比例为89.93%</w:t>
      </w:r>
      <w:r w:rsidR="008D10A4" w:rsidRPr="005F4223">
        <w:rPr>
          <w:rFonts w:asciiTheme="majorEastAsia" w:eastAsiaTheme="majorEastAsia" w:hAnsiTheme="majorEastAsia" w:cs="仿宋_GB2312" w:hint="eastAsia"/>
          <w:sz w:val="24"/>
        </w:rPr>
        <w:t>。课题组</w:t>
      </w:r>
      <w:r w:rsidRPr="005F4223">
        <w:rPr>
          <w:rFonts w:asciiTheme="majorEastAsia" w:eastAsiaTheme="majorEastAsia" w:hAnsiTheme="majorEastAsia" w:cs="仿宋_GB2312" w:hint="eastAsia"/>
          <w:sz w:val="24"/>
        </w:rPr>
        <w:t>对工会主席和工会干部进行了调研，在调研的过程中，发现了党</w:t>
      </w:r>
      <w:r w:rsidRPr="005F4223">
        <w:rPr>
          <w:rFonts w:asciiTheme="majorEastAsia" w:eastAsiaTheme="majorEastAsia" w:hAnsiTheme="majorEastAsia" w:cs="仿宋_GB2312" w:hint="eastAsia"/>
          <w:sz w:val="24"/>
        </w:rPr>
        <w:lastRenderedPageBreak/>
        <w:t>支部引领下的工会干部工作中有智慧，善融通</w:t>
      </w:r>
      <w:r w:rsidR="008D10A4" w:rsidRPr="005F4223">
        <w:rPr>
          <w:rFonts w:asciiTheme="majorEastAsia" w:eastAsiaTheme="majorEastAsia" w:hAnsiTheme="majorEastAsia" w:cs="仿宋_GB2312" w:hint="eastAsia"/>
          <w:sz w:val="24"/>
        </w:rPr>
        <w:t>。有一位</w:t>
      </w:r>
      <w:r w:rsidRPr="005F4223">
        <w:rPr>
          <w:rFonts w:asciiTheme="majorEastAsia" w:eastAsiaTheme="majorEastAsia" w:hAnsiTheme="majorEastAsia" w:cs="仿宋_GB2312" w:hint="eastAsia"/>
          <w:sz w:val="24"/>
        </w:rPr>
        <w:t xml:space="preserve">工会主席就提供了一个很好的案例。她认为党工共建，“共”是前提。除了有“共同的目标”外，他们学院校初步实现了“组织模式共联互融”“工作机制共商互通”“活动阵地共创共享”。 </w:t>
      </w:r>
    </w:p>
    <w:p w:rsidR="001B7C8A" w:rsidRPr="005F4223" w:rsidRDefault="0026495B" w:rsidP="001B7C8A">
      <w:pPr>
        <w:spacing w:line="360" w:lineRule="auto"/>
        <w:ind w:firstLine="480"/>
        <w:rPr>
          <w:rFonts w:asciiTheme="majorEastAsia" w:eastAsiaTheme="majorEastAsia" w:hAnsiTheme="majorEastAsia" w:cs="仿宋_GB2312"/>
          <w:b/>
          <w:sz w:val="24"/>
        </w:rPr>
      </w:pPr>
      <w:r>
        <w:rPr>
          <w:rFonts w:asciiTheme="majorEastAsia" w:eastAsiaTheme="majorEastAsia" w:hAnsiTheme="majorEastAsia" w:cs="仿宋_GB2312" w:hint="eastAsia"/>
          <w:b/>
          <w:sz w:val="24"/>
        </w:rPr>
        <w:t>（3）</w:t>
      </w:r>
      <w:r w:rsidR="001B7C8A" w:rsidRPr="005F4223">
        <w:rPr>
          <w:rFonts w:asciiTheme="majorEastAsia" w:eastAsiaTheme="majorEastAsia" w:hAnsiTheme="majorEastAsia" w:cs="仿宋_GB2312" w:hint="eastAsia"/>
          <w:b/>
          <w:sz w:val="24"/>
        </w:rPr>
        <w:t>党员教工在学校工作发挥的正能量作用得到较高认可</w:t>
      </w:r>
    </w:p>
    <w:p w:rsidR="001B7C8A" w:rsidRPr="005F4223" w:rsidRDefault="001B7C8A" w:rsidP="001B7C8A">
      <w:pPr>
        <w:spacing w:line="360" w:lineRule="auto"/>
        <w:ind w:firstLine="480"/>
        <w:rPr>
          <w:rFonts w:asciiTheme="majorEastAsia" w:eastAsiaTheme="majorEastAsia" w:hAnsiTheme="majorEastAsia" w:cs="仿宋_GB2312"/>
          <w:szCs w:val="21"/>
        </w:rPr>
      </w:pPr>
      <w:r w:rsidRPr="005F4223">
        <w:rPr>
          <w:rFonts w:asciiTheme="majorEastAsia" w:eastAsiaTheme="majorEastAsia" w:hAnsiTheme="majorEastAsia" w:cs="仿宋_GB2312" w:hint="eastAsia"/>
          <w:sz w:val="24"/>
        </w:rPr>
        <w:t>调查问卷显示，</w:t>
      </w:r>
      <w:r w:rsidRPr="005F4223">
        <w:rPr>
          <w:rFonts w:asciiTheme="majorEastAsia" w:eastAsiaTheme="majorEastAsia" w:hAnsiTheme="majorEastAsia" w:cs="仿宋_GB2312"/>
          <w:sz w:val="24"/>
        </w:rPr>
        <w:t>54.67%</w:t>
      </w:r>
      <w:r w:rsidRPr="005F4223">
        <w:rPr>
          <w:rFonts w:asciiTheme="majorEastAsia" w:eastAsiaTheme="majorEastAsia" w:hAnsiTheme="majorEastAsia" w:cs="仿宋_GB2312" w:hint="eastAsia"/>
          <w:sz w:val="24"/>
        </w:rPr>
        <w:t>的受调查者认为党员教工在学校工作中发挥的正能量作用很好，</w:t>
      </w:r>
      <w:r w:rsidRPr="005F4223">
        <w:rPr>
          <w:rFonts w:asciiTheme="majorEastAsia" w:eastAsiaTheme="majorEastAsia" w:hAnsiTheme="majorEastAsia" w:cs="仿宋_GB2312"/>
          <w:sz w:val="24"/>
        </w:rPr>
        <w:t>33.17%</w:t>
      </w:r>
      <w:r w:rsidRPr="005F4223">
        <w:rPr>
          <w:rFonts w:asciiTheme="majorEastAsia" w:eastAsiaTheme="majorEastAsia" w:hAnsiTheme="majorEastAsia" w:cs="仿宋_GB2312" w:hint="eastAsia"/>
          <w:sz w:val="24"/>
        </w:rPr>
        <w:t>的受调查者认为较好，合计比例为</w:t>
      </w:r>
      <w:r w:rsidRPr="005F4223">
        <w:rPr>
          <w:rFonts w:asciiTheme="majorEastAsia" w:eastAsiaTheme="majorEastAsia" w:hAnsiTheme="majorEastAsia" w:cs="仿宋_GB2312"/>
          <w:sz w:val="24"/>
        </w:rPr>
        <w:t>87.84%</w:t>
      </w:r>
      <w:r w:rsidRPr="005F4223">
        <w:rPr>
          <w:rFonts w:asciiTheme="majorEastAsia" w:eastAsiaTheme="majorEastAsia" w:hAnsiTheme="majorEastAsia" w:cs="仿宋_GB2312" w:hint="eastAsia"/>
          <w:sz w:val="24"/>
        </w:rPr>
        <w:t>。这充分显示了党员的先锋模范作用，也为党组织支持工会工作和“党建带工建”打下了良好的基础。</w:t>
      </w:r>
    </w:p>
    <w:p w:rsidR="001B7C8A" w:rsidRPr="005F4223" w:rsidRDefault="00E01981" w:rsidP="00B84BC3">
      <w:pPr>
        <w:spacing w:line="360" w:lineRule="auto"/>
        <w:ind w:firstLineChars="196" w:firstLine="472"/>
        <w:rPr>
          <w:rFonts w:asciiTheme="majorEastAsia" w:eastAsiaTheme="majorEastAsia" w:hAnsiTheme="majorEastAsia" w:cs="仿宋_GB2312"/>
          <w:sz w:val="24"/>
        </w:rPr>
      </w:pPr>
      <w:r>
        <w:rPr>
          <w:rFonts w:asciiTheme="majorEastAsia" w:eastAsiaTheme="majorEastAsia" w:hAnsiTheme="majorEastAsia" w:cs="仿宋_GB2312" w:hint="eastAsia"/>
          <w:b/>
          <w:bCs/>
          <w:sz w:val="24"/>
        </w:rPr>
        <w:t>（</w:t>
      </w:r>
      <w:r w:rsidR="0026495B">
        <w:rPr>
          <w:rFonts w:asciiTheme="majorEastAsia" w:eastAsiaTheme="majorEastAsia" w:hAnsiTheme="majorEastAsia" w:cs="仿宋_GB2312" w:hint="eastAsia"/>
          <w:b/>
          <w:bCs/>
          <w:sz w:val="24"/>
        </w:rPr>
        <w:t>三）</w:t>
      </w:r>
      <w:r w:rsidR="001B7C8A" w:rsidRPr="005F4223">
        <w:rPr>
          <w:rFonts w:asciiTheme="majorEastAsia" w:eastAsiaTheme="majorEastAsia" w:hAnsiTheme="majorEastAsia" w:cs="仿宋_GB2312" w:hint="eastAsia"/>
          <w:b/>
          <w:bCs/>
          <w:sz w:val="24"/>
        </w:rPr>
        <w:t>存在的问题与不足</w:t>
      </w:r>
    </w:p>
    <w:p w:rsidR="0026495B" w:rsidRPr="00746DAC" w:rsidRDefault="00746DAC" w:rsidP="00746DAC">
      <w:pPr>
        <w:spacing w:line="360" w:lineRule="auto"/>
        <w:ind w:firstLine="420"/>
        <w:rPr>
          <w:rFonts w:asciiTheme="majorEastAsia" w:eastAsiaTheme="majorEastAsia" w:hAnsiTheme="majorEastAsia" w:cs="仿宋_GB2312"/>
          <w:b/>
          <w:sz w:val="24"/>
        </w:rPr>
      </w:pPr>
      <w:r w:rsidRPr="00746DAC">
        <w:rPr>
          <w:rFonts w:asciiTheme="majorEastAsia" w:eastAsiaTheme="majorEastAsia" w:hAnsiTheme="majorEastAsia" w:cs="仿宋_GB2312" w:hint="eastAsia"/>
          <w:b/>
          <w:sz w:val="24"/>
        </w:rPr>
        <w:t>1、</w:t>
      </w:r>
      <w:r w:rsidR="0026495B" w:rsidRPr="00746DAC">
        <w:rPr>
          <w:rFonts w:asciiTheme="majorEastAsia" w:eastAsiaTheme="majorEastAsia" w:hAnsiTheme="majorEastAsia" w:cs="仿宋_GB2312" w:hint="eastAsia"/>
          <w:b/>
          <w:sz w:val="24"/>
        </w:rPr>
        <w:t>党组织对工会组织的领导尚需加强。</w:t>
      </w:r>
    </w:p>
    <w:p w:rsidR="0026495B" w:rsidRPr="0026495B" w:rsidRDefault="0026495B" w:rsidP="00746DAC">
      <w:pPr>
        <w:spacing w:line="360" w:lineRule="auto"/>
        <w:ind w:firstLineChars="200" w:firstLine="480"/>
        <w:rPr>
          <w:rFonts w:asciiTheme="majorEastAsia" w:eastAsiaTheme="majorEastAsia" w:hAnsiTheme="majorEastAsia" w:cs="仿宋_GB2312"/>
          <w:sz w:val="24"/>
        </w:rPr>
      </w:pPr>
      <w:r w:rsidRPr="0026495B">
        <w:rPr>
          <w:rFonts w:asciiTheme="majorEastAsia" w:eastAsiaTheme="majorEastAsia" w:hAnsiTheme="majorEastAsia" w:cs="仿宋_GB2312" w:hint="eastAsia"/>
          <w:sz w:val="24"/>
        </w:rPr>
        <w:t>党组织对工会的领导主要体现在政治领导、思想领导、组织领导等方面。党对工会的领导主要体现在⑴路线、方针、政策上的领导；⑵讨论决定工会工作中的重大问题；⑶推荐工会领导干部；⑷发挥党员在工会组织中的模范作用；⑸协调和行政关系；⑹支持工会独立自主地开展工作。</w:t>
      </w:r>
    </w:p>
    <w:p w:rsidR="0026495B" w:rsidRPr="0026495B" w:rsidRDefault="0026495B" w:rsidP="00746DAC">
      <w:pPr>
        <w:spacing w:line="360" w:lineRule="auto"/>
        <w:ind w:firstLineChars="200" w:firstLine="480"/>
        <w:rPr>
          <w:rFonts w:asciiTheme="majorEastAsia" w:eastAsiaTheme="majorEastAsia" w:hAnsiTheme="majorEastAsia" w:cs="仿宋_GB2312"/>
          <w:sz w:val="24"/>
        </w:rPr>
      </w:pPr>
      <w:r w:rsidRPr="0026495B">
        <w:rPr>
          <w:rFonts w:asciiTheme="majorEastAsia" w:eastAsiaTheme="majorEastAsia" w:hAnsiTheme="majorEastAsia" w:cs="仿宋_GB2312" w:hint="eastAsia"/>
          <w:sz w:val="24"/>
        </w:rPr>
        <w:t>我们从调研中发现，有</w:t>
      </w:r>
      <w:r w:rsidRPr="0026495B">
        <w:rPr>
          <w:rFonts w:asciiTheme="majorEastAsia" w:eastAsiaTheme="majorEastAsia" w:hAnsiTheme="majorEastAsia" w:cs="仿宋_GB2312"/>
          <w:sz w:val="24"/>
        </w:rPr>
        <w:t>11.6%</w:t>
      </w:r>
      <w:r w:rsidRPr="0026495B">
        <w:rPr>
          <w:rFonts w:asciiTheme="majorEastAsia" w:eastAsiaTheme="majorEastAsia" w:hAnsiTheme="majorEastAsia" w:cs="仿宋_GB2312" w:hint="eastAsia"/>
          <w:sz w:val="24"/>
        </w:rPr>
        <w:t>的被调查者对“做好工会工作，要坚持党组织的领导”这一观点表示不清楚或者不同意。又例如，有</w:t>
      </w:r>
      <w:r w:rsidRPr="0026495B">
        <w:rPr>
          <w:rFonts w:asciiTheme="majorEastAsia" w:eastAsiaTheme="majorEastAsia" w:hAnsiTheme="majorEastAsia" w:cs="仿宋_GB2312"/>
          <w:sz w:val="24"/>
        </w:rPr>
        <w:t>55.02%</w:t>
      </w:r>
      <w:r w:rsidRPr="0026495B">
        <w:rPr>
          <w:rFonts w:asciiTheme="majorEastAsia" w:eastAsiaTheme="majorEastAsia" w:hAnsiTheme="majorEastAsia" w:cs="仿宋_GB2312" w:hint="eastAsia"/>
          <w:sz w:val="24"/>
        </w:rPr>
        <w:t>的被调查者对中央到地方的群团工作改革措施不了解或者不关心。这些都可以说明学校党组织在日常工作中职责履行还不到位，比如党组织对工会工作是否指导到位，是否为工会重大决策把握方向；工会换届改选前党组织是否能充分了解学校情况，选举过程是否都合法合</w:t>
      </w:r>
      <w:proofErr w:type="gramStart"/>
      <w:r w:rsidRPr="0026495B">
        <w:rPr>
          <w:rFonts w:asciiTheme="majorEastAsia" w:eastAsiaTheme="majorEastAsia" w:hAnsiTheme="majorEastAsia" w:cs="仿宋_GB2312" w:hint="eastAsia"/>
          <w:sz w:val="24"/>
        </w:rPr>
        <w:t>规</w:t>
      </w:r>
      <w:proofErr w:type="gramEnd"/>
      <w:r w:rsidRPr="0026495B">
        <w:rPr>
          <w:rFonts w:asciiTheme="majorEastAsia" w:eastAsiaTheme="majorEastAsia" w:hAnsiTheme="majorEastAsia" w:cs="仿宋_GB2312" w:hint="eastAsia"/>
          <w:sz w:val="24"/>
        </w:rPr>
        <w:t>，操作过程是否规范；党员在工会会员中是否能起到模范带头作用；是否放手让工会独立开展工作而彻底放任不管，导致学校行政和工会组织关心紧张，进而影响整个学校的稳定。我们常说有作为才有地位，要让广大群众意识到或</w:t>
      </w:r>
      <w:proofErr w:type="gramStart"/>
      <w:r w:rsidRPr="0026495B">
        <w:rPr>
          <w:rFonts w:asciiTheme="majorEastAsia" w:eastAsiaTheme="majorEastAsia" w:hAnsiTheme="majorEastAsia" w:cs="仿宋_GB2312" w:hint="eastAsia"/>
          <w:sz w:val="24"/>
        </w:rPr>
        <w:t>认可党</w:t>
      </w:r>
      <w:proofErr w:type="gramEnd"/>
      <w:r w:rsidRPr="0026495B">
        <w:rPr>
          <w:rFonts w:asciiTheme="majorEastAsia" w:eastAsiaTheme="majorEastAsia" w:hAnsiTheme="majorEastAsia" w:cs="仿宋_GB2312" w:hint="eastAsia"/>
          <w:sz w:val="24"/>
        </w:rPr>
        <w:t>的领导力，就需要我们的党组织经常深入群众、倾听群众的心声，了解群众的所思所想，解决群众的各种疑惑和困难，让群众时刻感受到党组织的关怀，这样党组织的领导力就自然体现了。</w:t>
      </w:r>
    </w:p>
    <w:p w:rsidR="0026495B" w:rsidRPr="0026495B" w:rsidRDefault="00746DAC" w:rsidP="00746DAC">
      <w:pPr>
        <w:spacing w:line="360" w:lineRule="auto"/>
        <w:ind w:firstLine="420"/>
        <w:rPr>
          <w:rFonts w:asciiTheme="majorEastAsia" w:eastAsiaTheme="majorEastAsia" w:hAnsiTheme="majorEastAsia" w:cs="仿宋_GB2312"/>
          <w:b/>
          <w:sz w:val="24"/>
        </w:rPr>
      </w:pPr>
      <w:r w:rsidRPr="00746DAC">
        <w:rPr>
          <w:rFonts w:asciiTheme="majorEastAsia" w:eastAsiaTheme="majorEastAsia" w:hAnsiTheme="majorEastAsia" w:cs="仿宋_GB2312" w:hint="eastAsia"/>
          <w:b/>
          <w:sz w:val="24"/>
        </w:rPr>
        <w:t>2、</w:t>
      </w:r>
      <w:r w:rsidR="0026495B" w:rsidRPr="0026495B">
        <w:rPr>
          <w:rFonts w:asciiTheme="majorEastAsia" w:eastAsiaTheme="majorEastAsia" w:hAnsiTheme="majorEastAsia" w:cs="仿宋_GB2312" w:hint="eastAsia"/>
          <w:b/>
          <w:sz w:val="24"/>
        </w:rPr>
        <w:t>党群组织对教工思想政治工作的有效性有待加强。</w:t>
      </w:r>
    </w:p>
    <w:p w:rsidR="0026495B" w:rsidRPr="0026495B" w:rsidRDefault="0026495B" w:rsidP="0026495B">
      <w:pPr>
        <w:spacing w:line="360" w:lineRule="auto"/>
        <w:ind w:firstLine="480"/>
        <w:rPr>
          <w:rFonts w:asciiTheme="majorEastAsia" w:eastAsiaTheme="majorEastAsia" w:hAnsiTheme="majorEastAsia" w:cs="仿宋_GB2312"/>
          <w:sz w:val="24"/>
        </w:rPr>
      </w:pPr>
      <w:r w:rsidRPr="0026495B">
        <w:rPr>
          <w:rFonts w:asciiTheme="majorEastAsia" w:eastAsiaTheme="majorEastAsia" w:hAnsiTheme="majorEastAsia" w:cs="仿宋_GB2312" w:hint="eastAsia"/>
          <w:sz w:val="24"/>
        </w:rPr>
        <w:t>党组织对工会的领导除了体现在政治领导和组织领导外，很大程度上是对广大教工的思想领导，要通过各种途径宣传党的路线、方针和政策，了解国内外重大时事，了解国家所取得成就和存在的问题。</w:t>
      </w:r>
    </w:p>
    <w:p w:rsidR="0026495B" w:rsidRDefault="0026495B" w:rsidP="0026495B">
      <w:pPr>
        <w:spacing w:line="360" w:lineRule="auto"/>
        <w:ind w:firstLine="480"/>
        <w:rPr>
          <w:rFonts w:asciiTheme="majorEastAsia" w:eastAsiaTheme="majorEastAsia" w:hAnsiTheme="majorEastAsia" w:cs="仿宋_GB2312" w:hint="eastAsia"/>
          <w:sz w:val="24"/>
        </w:rPr>
      </w:pPr>
      <w:r w:rsidRPr="0026495B">
        <w:rPr>
          <w:rFonts w:asciiTheme="majorEastAsia" w:eastAsiaTheme="majorEastAsia" w:hAnsiTheme="majorEastAsia" w:cs="仿宋_GB2312" w:hint="eastAsia"/>
          <w:sz w:val="24"/>
        </w:rPr>
        <w:lastRenderedPageBreak/>
        <w:t>《中华人民共和国工会法》赋予工会的四项社会职能是参与职能、维护职能、建设职能和教育职能。教育职能包括思想政治教育和文化技术教育。因此加强教职工的思想政治教育工作，不仅是工会的所应履行的职能，也是党组织领导工会的重要体现。</w:t>
      </w:r>
    </w:p>
    <w:p w:rsidR="0026495B" w:rsidRPr="0026495B" w:rsidRDefault="0026495B" w:rsidP="0026495B">
      <w:pPr>
        <w:spacing w:line="360" w:lineRule="auto"/>
        <w:ind w:firstLine="480"/>
        <w:rPr>
          <w:rFonts w:asciiTheme="majorEastAsia" w:eastAsiaTheme="majorEastAsia" w:hAnsiTheme="majorEastAsia" w:cs="仿宋_GB2312"/>
          <w:sz w:val="24"/>
        </w:rPr>
      </w:pPr>
      <w:r w:rsidRPr="0026495B">
        <w:rPr>
          <w:rFonts w:asciiTheme="majorEastAsia" w:eastAsiaTheme="majorEastAsia" w:hAnsiTheme="majorEastAsia" w:cs="仿宋_GB2312" w:hint="eastAsia"/>
          <w:sz w:val="24"/>
        </w:rPr>
        <w:t>在调研中我们发现，思想政治教育工作在整个工会工作处于一个比较弱的地位，但是这又是一个关系到根本的问题。例如，对工会在思想政治教育方面的总体评价中，有</w:t>
      </w:r>
      <w:r w:rsidRPr="0026495B">
        <w:rPr>
          <w:rFonts w:asciiTheme="majorEastAsia" w:eastAsiaTheme="majorEastAsia" w:hAnsiTheme="majorEastAsia" w:cs="仿宋_GB2312"/>
          <w:sz w:val="24"/>
        </w:rPr>
        <w:t>14.48%</w:t>
      </w:r>
      <w:r w:rsidRPr="0026495B">
        <w:rPr>
          <w:rFonts w:asciiTheme="majorEastAsia" w:eastAsiaTheme="majorEastAsia" w:hAnsiTheme="majorEastAsia" w:cs="仿宋_GB2312" w:hint="eastAsia"/>
          <w:sz w:val="24"/>
        </w:rPr>
        <w:t>的被调查者选择是一般或者不好。目前我国处于社会转型时期，思想多元化，利益分配格局复杂，网络技术、网络新媒体又为思想文化和各种信息的传播和扩散的提供了极大的便利条件。如果学校工会不能坚持正确的思想观点来指导工作，不能用主旋律和正能量来凝聚和引领会员，不仅会给工会工作造成损失，也会给学校的发展造成混乱。工会组织“参与”“维护”“建设”“教育”四项职能是一个整体，那种将四种职能进行割裂，片面强调维护和参与功能，甚至</w:t>
      </w:r>
      <w:proofErr w:type="gramStart"/>
      <w:r w:rsidRPr="0026495B">
        <w:rPr>
          <w:rFonts w:asciiTheme="majorEastAsia" w:eastAsiaTheme="majorEastAsia" w:hAnsiTheme="majorEastAsia" w:cs="仿宋_GB2312" w:hint="eastAsia"/>
          <w:sz w:val="24"/>
        </w:rPr>
        <w:t>认为思政政治</w:t>
      </w:r>
      <w:proofErr w:type="gramEnd"/>
      <w:r w:rsidRPr="0026495B">
        <w:rPr>
          <w:rFonts w:asciiTheme="majorEastAsia" w:eastAsiaTheme="majorEastAsia" w:hAnsiTheme="majorEastAsia" w:cs="仿宋_GB2312" w:hint="eastAsia"/>
          <w:sz w:val="24"/>
        </w:rPr>
        <w:t>教育只是党组织的工作而与工会无关的想法是非常错误的。因此，工会的思想政治教育功能只能加强，不能弱化。</w:t>
      </w:r>
    </w:p>
    <w:p w:rsidR="00E01981" w:rsidRDefault="0026495B" w:rsidP="00746DAC">
      <w:pPr>
        <w:spacing w:line="360" w:lineRule="auto"/>
        <w:ind w:firstLineChars="200" w:firstLine="480"/>
        <w:rPr>
          <w:rFonts w:asciiTheme="majorEastAsia" w:eastAsiaTheme="majorEastAsia" w:hAnsiTheme="majorEastAsia" w:cs="仿宋_GB2312" w:hint="eastAsia"/>
          <w:sz w:val="24"/>
        </w:rPr>
      </w:pPr>
      <w:r w:rsidRPr="0026495B">
        <w:rPr>
          <w:rFonts w:asciiTheme="majorEastAsia" w:eastAsiaTheme="majorEastAsia" w:hAnsiTheme="majorEastAsia" w:cs="仿宋_GB2312" w:hint="eastAsia"/>
          <w:sz w:val="24"/>
        </w:rPr>
        <w:t>党组织要领导工会开展思想政治教育，就必须知道目前学校思想政治教育工作的突出问题是什么，教工最关心的话题是什么，最受欢迎的形式是什么。只有这样，才能对症下药，才能事半功倍。</w:t>
      </w:r>
    </w:p>
    <w:p w:rsidR="0026495B" w:rsidRPr="0026495B" w:rsidRDefault="0026495B" w:rsidP="00746DAC">
      <w:pPr>
        <w:spacing w:line="360" w:lineRule="auto"/>
        <w:ind w:firstLineChars="200" w:firstLine="480"/>
        <w:rPr>
          <w:rFonts w:asciiTheme="majorEastAsia" w:eastAsiaTheme="majorEastAsia" w:hAnsiTheme="majorEastAsia" w:cs="仿宋_GB2312"/>
          <w:sz w:val="24"/>
        </w:rPr>
      </w:pPr>
      <w:r w:rsidRPr="0026495B">
        <w:rPr>
          <w:rFonts w:asciiTheme="majorEastAsia" w:eastAsiaTheme="majorEastAsia" w:hAnsiTheme="majorEastAsia" w:cs="仿宋_GB2312"/>
          <w:sz w:val="24"/>
        </w:rPr>
        <w:t xml:space="preserve"> </w:t>
      </w:r>
      <w:r w:rsidR="00E01981">
        <w:rPr>
          <w:rFonts w:ascii="仿宋_GB2312" w:eastAsia="仿宋_GB2312" w:hAnsi="仿宋_GB2312" w:cs="仿宋_GB2312"/>
          <w:noProof/>
          <w:szCs w:val="21"/>
        </w:rPr>
        <w:drawing>
          <wp:inline distT="0" distB="0" distL="0" distR="0" wp14:anchorId="24DAFB12" wp14:editId="7FDEB1EF">
            <wp:extent cx="4533900" cy="3067050"/>
            <wp:effectExtent l="0" t="0" r="0" b="0"/>
            <wp:docPr id="4" name="图表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6495B" w:rsidRPr="0026495B" w:rsidRDefault="0026495B" w:rsidP="00746DAC">
      <w:pPr>
        <w:spacing w:line="360" w:lineRule="auto"/>
        <w:ind w:firstLineChars="200" w:firstLine="480"/>
        <w:rPr>
          <w:rFonts w:asciiTheme="majorEastAsia" w:eastAsiaTheme="majorEastAsia" w:hAnsiTheme="majorEastAsia" w:cs="仿宋_GB2312"/>
          <w:sz w:val="24"/>
        </w:rPr>
      </w:pPr>
      <w:r w:rsidRPr="0026495B">
        <w:rPr>
          <w:rFonts w:asciiTheme="majorEastAsia" w:eastAsiaTheme="majorEastAsia" w:hAnsiTheme="majorEastAsia" w:cs="仿宋_GB2312" w:hint="eastAsia"/>
          <w:sz w:val="24"/>
        </w:rPr>
        <w:t>调查问卷显示，当前学校思想政治教育工作存在的突出问题是“受社会大环境和网络观点的影响”，比例高达</w:t>
      </w:r>
      <w:r w:rsidRPr="0026495B">
        <w:rPr>
          <w:rFonts w:asciiTheme="majorEastAsia" w:eastAsiaTheme="majorEastAsia" w:hAnsiTheme="majorEastAsia" w:cs="仿宋_GB2312"/>
          <w:sz w:val="24"/>
        </w:rPr>
        <w:t>48.65%</w:t>
      </w:r>
      <w:r w:rsidRPr="0026495B">
        <w:rPr>
          <w:rFonts w:asciiTheme="majorEastAsia" w:eastAsiaTheme="majorEastAsia" w:hAnsiTheme="majorEastAsia" w:cs="仿宋_GB2312" w:hint="eastAsia"/>
          <w:sz w:val="24"/>
        </w:rPr>
        <w:t>，其它比例依次是“思想政治工作方式、</w:t>
      </w:r>
      <w:r w:rsidRPr="0026495B">
        <w:rPr>
          <w:rFonts w:asciiTheme="majorEastAsia" w:eastAsiaTheme="majorEastAsia" w:hAnsiTheme="majorEastAsia" w:cs="仿宋_GB2312" w:hint="eastAsia"/>
          <w:sz w:val="24"/>
        </w:rPr>
        <w:lastRenderedPageBreak/>
        <w:t>方法不适应新环境”（</w:t>
      </w:r>
      <w:r w:rsidRPr="0026495B">
        <w:rPr>
          <w:rFonts w:asciiTheme="majorEastAsia" w:eastAsiaTheme="majorEastAsia" w:hAnsiTheme="majorEastAsia" w:cs="仿宋_GB2312"/>
          <w:sz w:val="24"/>
        </w:rPr>
        <w:t>35.40%</w:t>
      </w:r>
      <w:r w:rsidRPr="0026495B">
        <w:rPr>
          <w:rFonts w:asciiTheme="majorEastAsia" w:eastAsiaTheme="majorEastAsia" w:hAnsiTheme="majorEastAsia" w:cs="仿宋_GB2312" w:hint="eastAsia"/>
          <w:sz w:val="24"/>
        </w:rPr>
        <w:t>）、“党员意识不强，领导带头作用不明显”（</w:t>
      </w:r>
      <w:r w:rsidRPr="0026495B">
        <w:rPr>
          <w:rFonts w:asciiTheme="majorEastAsia" w:eastAsiaTheme="majorEastAsia" w:hAnsiTheme="majorEastAsia" w:cs="仿宋_GB2312"/>
          <w:sz w:val="24"/>
        </w:rPr>
        <w:t>28.24%</w:t>
      </w:r>
      <w:r w:rsidRPr="0026495B">
        <w:rPr>
          <w:rFonts w:asciiTheme="majorEastAsia" w:eastAsiaTheme="majorEastAsia" w:hAnsiTheme="majorEastAsia" w:cs="仿宋_GB2312" w:hint="eastAsia"/>
          <w:sz w:val="24"/>
        </w:rPr>
        <w:t>）和“领导干部重视程度不够”（</w:t>
      </w:r>
      <w:r w:rsidRPr="0026495B">
        <w:rPr>
          <w:rFonts w:asciiTheme="majorEastAsia" w:eastAsiaTheme="majorEastAsia" w:hAnsiTheme="majorEastAsia" w:cs="仿宋_GB2312"/>
          <w:sz w:val="24"/>
        </w:rPr>
        <w:t>14%</w:t>
      </w:r>
      <w:r w:rsidRPr="0026495B">
        <w:rPr>
          <w:rFonts w:asciiTheme="majorEastAsia" w:eastAsiaTheme="majorEastAsia" w:hAnsiTheme="majorEastAsia" w:cs="仿宋_GB2312" w:hint="eastAsia"/>
          <w:sz w:val="24"/>
        </w:rPr>
        <w:t>）。而最受教职工欢迎的思想政治教育形式，前五项分别是“看好的影视作品”（</w:t>
      </w:r>
      <w:r w:rsidRPr="0026495B">
        <w:rPr>
          <w:rFonts w:asciiTheme="majorEastAsia" w:eastAsiaTheme="majorEastAsia" w:hAnsiTheme="majorEastAsia" w:cs="仿宋_GB2312"/>
          <w:sz w:val="24"/>
        </w:rPr>
        <w:t>55.56%</w:t>
      </w:r>
      <w:r w:rsidRPr="0026495B">
        <w:rPr>
          <w:rFonts w:asciiTheme="majorEastAsia" w:eastAsiaTheme="majorEastAsia" w:hAnsiTheme="majorEastAsia" w:cs="仿宋_GB2312" w:hint="eastAsia"/>
          <w:sz w:val="24"/>
        </w:rPr>
        <w:t>）、“参观考察”（</w:t>
      </w:r>
      <w:r w:rsidRPr="0026495B">
        <w:rPr>
          <w:rFonts w:asciiTheme="majorEastAsia" w:eastAsiaTheme="majorEastAsia" w:hAnsiTheme="majorEastAsia" w:cs="仿宋_GB2312"/>
          <w:sz w:val="24"/>
        </w:rPr>
        <w:t>52.31%</w:t>
      </w:r>
      <w:r w:rsidRPr="0026495B">
        <w:rPr>
          <w:rFonts w:asciiTheme="majorEastAsia" w:eastAsiaTheme="majorEastAsia" w:hAnsiTheme="majorEastAsia" w:cs="仿宋_GB2312" w:hint="eastAsia"/>
          <w:sz w:val="24"/>
        </w:rPr>
        <w:t>）、“自学”（</w:t>
      </w:r>
      <w:r w:rsidRPr="0026495B">
        <w:rPr>
          <w:rFonts w:asciiTheme="majorEastAsia" w:eastAsiaTheme="majorEastAsia" w:hAnsiTheme="majorEastAsia" w:cs="仿宋_GB2312"/>
          <w:sz w:val="24"/>
        </w:rPr>
        <w:t>41.36%</w:t>
      </w:r>
      <w:r w:rsidRPr="0026495B">
        <w:rPr>
          <w:rFonts w:asciiTheme="majorEastAsia" w:eastAsiaTheme="majorEastAsia" w:hAnsiTheme="majorEastAsia" w:cs="仿宋_GB2312" w:hint="eastAsia"/>
          <w:sz w:val="24"/>
        </w:rPr>
        <w:t>）、“系列读书活动”（</w:t>
      </w:r>
      <w:r w:rsidRPr="0026495B">
        <w:rPr>
          <w:rFonts w:asciiTheme="majorEastAsia" w:eastAsiaTheme="majorEastAsia" w:hAnsiTheme="majorEastAsia" w:cs="仿宋_GB2312"/>
          <w:sz w:val="24"/>
        </w:rPr>
        <w:t>36.53%</w:t>
      </w:r>
      <w:r w:rsidRPr="0026495B">
        <w:rPr>
          <w:rFonts w:asciiTheme="majorEastAsia" w:eastAsiaTheme="majorEastAsia" w:hAnsiTheme="majorEastAsia" w:cs="仿宋_GB2312" w:hint="eastAsia"/>
          <w:sz w:val="24"/>
        </w:rPr>
        <w:t>）和“集中学习讨论相结合”（</w:t>
      </w:r>
      <w:r w:rsidRPr="0026495B">
        <w:rPr>
          <w:rFonts w:asciiTheme="majorEastAsia" w:eastAsiaTheme="majorEastAsia" w:hAnsiTheme="majorEastAsia" w:cs="仿宋_GB2312"/>
          <w:sz w:val="24"/>
        </w:rPr>
        <w:t>34.71%</w:t>
      </w:r>
      <w:r w:rsidRPr="0026495B">
        <w:rPr>
          <w:rFonts w:asciiTheme="majorEastAsia" w:eastAsiaTheme="majorEastAsia" w:hAnsiTheme="majorEastAsia" w:cs="仿宋_GB2312" w:hint="eastAsia"/>
          <w:sz w:val="24"/>
        </w:rPr>
        <w:t>）。</w:t>
      </w:r>
    </w:p>
    <w:p w:rsidR="0026495B" w:rsidRPr="0026495B" w:rsidRDefault="0026495B" w:rsidP="00746DAC">
      <w:pPr>
        <w:spacing w:line="360" w:lineRule="auto"/>
        <w:ind w:firstLineChars="200" w:firstLine="480"/>
        <w:rPr>
          <w:rFonts w:asciiTheme="majorEastAsia" w:eastAsiaTheme="majorEastAsia" w:hAnsiTheme="majorEastAsia" w:cs="仿宋_GB2312"/>
          <w:sz w:val="24"/>
        </w:rPr>
      </w:pPr>
      <w:r w:rsidRPr="0026495B">
        <w:rPr>
          <w:rFonts w:asciiTheme="majorEastAsia" w:eastAsiaTheme="majorEastAsia" w:hAnsiTheme="majorEastAsia" w:cs="仿宋_GB2312" w:hint="eastAsia"/>
          <w:sz w:val="24"/>
        </w:rPr>
        <w:t>这些数据都可说明党组织在教工日常工作生活中主动占领阵地不够，方式方法陈旧，党员日常教育不够所以导致党员的主体意识不强，在群众中的引领性自然就弱了。然而教师的工作性质又决定了这一群体的思想意识必须和国家意志合拍，和主流社会</w:t>
      </w:r>
      <w:r w:rsidR="00746DAC" w:rsidRPr="00746DAC">
        <w:rPr>
          <w:rFonts w:asciiTheme="majorEastAsia" w:eastAsiaTheme="majorEastAsia" w:hAnsiTheme="majorEastAsia" w:cs="仿宋_GB2312" w:hint="eastAsia"/>
          <w:sz w:val="24"/>
        </w:rPr>
        <w:t>合拍，否则我们的教育事业的将出现偏轨，所以基层党组织必须领导工会</w:t>
      </w:r>
      <w:r w:rsidRPr="0026495B">
        <w:rPr>
          <w:rFonts w:asciiTheme="majorEastAsia" w:eastAsiaTheme="majorEastAsia" w:hAnsiTheme="majorEastAsia" w:cs="仿宋_GB2312" w:hint="eastAsia"/>
          <w:sz w:val="24"/>
        </w:rPr>
        <w:t>组织通过各种渠道，从教师感兴趣的话题入手，运用教师喜欢的教育模式，和风细雨，润物细无声的影响和教育广大教师，让我们的一线教师都能成为方向正、专业强、知识博、方法多的阳光教师，我们的教育就能成为全社会的文化制高点。</w:t>
      </w:r>
    </w:p>
    <w:p w:rsidR="0026495B" w:rsidRPr="0026495B" w:rsidRDefault="00746DAC" w:rsidP="00746DAC">
      <w:pPr>
        <w:spacing w:line="360" w:lineRule="auto"/>
        <w:ind w:firstLine="420"/>
        <w:rPr>
          <w:rFonts w:asciiTheme="majorEastAsia" w:eastAsiaTheme="majorEastAsia" w:hAnsiTheme="majorEastAsia" w:cs="仿宋_GB2312"/>
          <w:b/>
          <w:sz w:val="24"/>
        </w:rPr>
      </w:pPr>
      <w:r w:rsidRPr="00746DAC">
        <w:rPr>
          <w:rFonts w:asciiTheme="majorEastAsia" w:eastAsiaTheme="majorEastAsia" w:hAnsiTheme="majorEastAsia" w:cs="仿宋_GB2312" w:hint="eastAsia"/>
          <w:b/>
          <w:sz w:val="24"/>
        </w:rPr>
        <w:t>3、工</w:t>
      </w:r>
      <w:r w:rsidR="0026495B" w:rsidRPr="0026495B">
        <w:rPr>
          <w:rFonts w:asciiTheme="majorEastAsia" w:eastAsiaTheme="majorEastAsia" w:hAnsiTheme="majorEastAsia" w:cs="仿宋_GB2312" w:hint="eastAsia"/>
          <w:b/>
          <w:sz w:val="24"/>
        </w:rPr>
        <w:t>会的职能和作用有待更好发挥</w:t>
      </w:r>
    </w:p>
    <w:p w:rsidR="0026495B" w:rsidRPr="0026495B" w:rsidRDefault="0026495B" w:rsidP="00746DAC">
      <w:pPr>
        <w:spacing w:line="360" w:lineRule="auto"/>
        <w:ind w:firstLine="420"/>
        <w:rPr>
          <w:rFonts w:asciiTheme="majorEastAsia" w:eastAsiaTheme="majorEastAsia" w:hAnsiTheme="majorEastAsia" w:cs="仿宋_GB2312"/>
          <w:b/>
          <w:sz w:val="24"/>
        </w:rPr>
      </w:pPr>
      <w:r w:rsidRPr="0026495B">
        <w:rPr>
          <w:rFonts w:asciiTheme="majorEastAsia" w:eastAsiaTheme="majorEastAsia" w:hAnsiTheme="majorEastAsia" w:cs="仿宋_GB2312"/>
          <w:b/>
          <w:sz w:val="24"/>
        </w:rPr>
        <w:t xml:space="preserve">   </w:t>
      </w:r>
      <w:r w:rsidR="00746DAC" w:rsidRPr="00746DAC">
        <w:rPr>
          <w:rFonts w:asciiTheme="majorEastAsia" w:eastAsiaTheme="majorEastAsia" w:hAnsiTheme="majorEastAsia" w:cs="仿宋_GB2312" w:hint="eastAsia"/>
          <w:b/>
          <w:sz w:val="24"/>
        </w:rPr>
        <w:t>（</w:t>
      </w:r>
      <w:r w:rsidRPr="0026495B">
        <w:rPr>
          <w:rFonts w:asciiTheme="majorEastAsia" w:eastAsiaTheme="majorEastAsia" w:hAnsiTheme="majorEastAsia" w:cs="仿宋_GB2312"/>
          <w:b/>
          <w:sz w:val="24"/>
        </w:rPr>
        <w:t>1</w:t>
      </w:r>
      <w:r w:rsidR="00746DAC" w:rsidRPr="00746DAC">
        <w:rPr>
          <w:rFonts w:asciiTheme="majorEastAsia" w:eastAsiaTheme="majorEastAsia" w:hAnsiTheme="majorEastAsia" w:cs="仿宋_GB2312" w:hint="eastAsia"/>
          <w:b/>
          <w:sz w:val="24"/>
        </w:rPr>
        <w:t>）</w:t>
      </w:r>
      <w:r w:rsidRPr="0026495B">
        <w:rPr>
          <w:rFonts w:asciiTheme="majorEastAsia" w:eastAsiaTheme="majorEastAsia" w:hAnsiTheme="majorEastAsia" w:cs="仿宋_GB2312" w:hint="eastAsia"/>
          <w:b/>
          <w:sz w:val="24"/>
        </w:rPr>
        <w:t>教代会制度存在着时效性不强，执行力弱的现象</w:t>
      </w:r>
    </w:p>
    <w:p w:rsidR="0026495B" w:rsidRPr="0026495B" w:rsidRDefault="0026495B" w:rsidP="0026495B">
      <w:pPr>
        <w:spacing w:line="360" w:lineRule="auto"/>
        <w:ind w:firstLine="480"/>
        <w:rPr>
          <w:rFonts w:asciiTheme="majorEastAsia" w:eastAsiaTheme="majorEastAsia" w:hAnsiTheme="majorEastAsia" w:cs="仿宋_GB2312"/>
          <w:sz w:val="24"/>
        </w:rPr>
      </w:pPr>
      <w:r w:rsidRPr="0026495B">
        <w:rPr>
          <w:rFonts w:asciiTheme="majorEastAsia" w:eastAsiaTheme="majorEastAsia" w:hAnsiTheme="majorEastAsia" w:cs="仿宋_GB2312" w:hint="eastAsia"/>
          <w:sz w:val="24"/>
        </w:rPr>
        <w:t>在调研中发现，教代会虽然建立比较齐备的制度，实现“有制度”，但是也存在着一些不足，例如</w:t>
      </w:r>
      <w:r w:rsidR="00E01981">
        <w:rPr>
          <w:rFonts w:asciiTheme="majorEastAsia" w:eastAsiaTheme="majorEastAsia" w:hAnsiTheme="majorEastAsia" w:cs="仿宋_GB2312" w:hint="eastAsia"/>
          <w:sz w:val="24"/>
        </w:rPr>
        <w:t>①</w:t>
      </w:r>
      <w:r w:rsidRPr="0026495B">
        <w:rPr>
          <w:rFonts w:asciiTheme="majorEastAsia" w:eastAsiaTheme="majorEastAsia" w:hAnsiTheme="majorEastAsia" w:cs="仿宋_GB2312" w:hint="eastAsia"/>
          <w:sz w:val="24"/>
        </w:rPr>
        <w:t>制度未能及时修订，略显陈旧，无法适应学校管理现状；</w:t>
      </w:r>
      <w:r w:rsidR="00E01981">
        <w:rPr>
          <w:rFonts w:asciiTheme="majorEastAsia" w:eastAsiaTheme="majorEastAsia" w:hAnsiTheme="majorEastAsia" w:cs="仿宋_GB2312" w:hint="eastAsia"/>
          <w:sz w:val="24"/>
        </w:rPr>
        <w:t>②</w:t>
      </w:r>
      <w:r w:rsidRPr="0026495B">
        <w:rPr>
          <w:rFonts w:asciiTheme="majorEastAsia" w:eastAsiaTheme="majorEastAsia" w:hAnsiTheme="majorEastAsia" w:cs="仿宋_GB2312" w:hint="eastAsia"/>
          <w:sz w:val="24"/>
        </w:rPr>
        <w:t>制度过于空疏，缺乏实施细则，可执行性弱；</w:t>
      </w:r>
      <w:r w:rsidR="00E01981">
        <w:rPr>
          <w:rFonts w:asciiTheme="majorEastAsia" w:eastAsiaTheme="majorEastAsia" w:hAnsiTheme="majorEastAsia" w:cs="仿宋_GB2312" w:hint="eastAsia"/>
          <w:sz w:val="24"/>
        </w:rPr>
        <w:t>③</w:t>
      </w:r>
      <w:r w:rsidRPr="0026495B">
        <w:rPr>
          <w:rFonts w:asciiTheme="majorEastAsia" w:eastAsiaTheme="majorEastAsia" w:hAnsiTheme="majorEastAsia" w:cs="仿宋_GB2312" w:hint="eastAsia"/>
          <w:sz w:val="24"/>
        </w:rPr>
        <w:t>制度存而不用，成为挂在墙上、塞在抽屉中的制度；</w:t>
      </w:r>
      <w:r w:rsidR="00E01981">
        <w:rPr>
          <w:rFonts w:asciiTheme="majorEastAsia" w:eastAsiaTheme="majorEastAsia" w:hAnsiTheme="majorEastAsia" w:cs="仿宋_GB2312" w:hint="eastAsia"/>
          <w:sz w:val="24"/>
        </w:rPr>
        <w:t>④</w:t>
      </w:r>
      <w:r w:rsidRPr="0026495B">
        <w:rPr>
          <w:rFonts w:asciiTheme="majorEastAsia" w:eastAsiaTheme="majorEastAsia" w:hAnsiTheme="majorEastAsia" w:cs="仿宋_GB2312" w:hint="eastAsia"/>
          <w:sz w:val="24"/>
        </w:rPr>
        <w:t>一些已有制度与教工现实需求存在错位，无法解决实际问题。</w:t>
      </w:r>
    </w:p>
    <w:p w:rsidR="0026495B" w:rsidRDefault="0026495B" w:rsidP="0026495B">
      <w:pPr>
        <w:spacing w:line="360" w:lineRule="auto"/>
        <w:ind w:firstLine="480"/>
        <w:rPr>
          <w:rFonts w:asciiTheme="majorEastAsia" w:eastAsiaTheme="majorEastAsia" w:hAnsiTheme="majorEastAsia" w:cs="仿宋_GB2312" w:hint="eastAsia"/>
          <w:sz w:val="24"/>
        </w:rPr>
      </w:pPr>
      <w:r w:rsidRPr="0026495B">
        <w:rPr>
          <w:rFonts w:asciiTheme="majorEastAsia" w:eastAsiaTheme="majorEastAsia" w:hAnsiTheme="majorEastAsia" w:cs="仿宋_GB2312" w:hint="eastAsia"/>
          <w:sz w:val="24"/>
        </w:rPr>
        <w:t>调查问卷显示，“教工认为学校工会的规章制度最需要加强（按需最多选三项）”一题中，排在第一位的比例最高的三项分别是“教职工的诉求解决”（</w:t>
      </w:r>
      <w:r w:rsidRPr="0026495B">
        <w:rPr>
          <w:rFonts w:asciiTheme="majorEastAsia" w:eastAsiaTheme="majorEastAsia" w:hAnsiTheme="majorEastAsia" w:cs="仿宋_GB2312"/>
          <w:sz w:val="24"/>
        </w:rPr>
        <w:t>48.04%</w:t>
      </w:r>
      <w:r w:rsidRPr="0026495B">
        <w:rPr>
          <w:rFonts w:asciiTheme="majorEastAsia" w:eastAsiaTheme="majorEastAsia" w:hAnsiTheme="majorEastAsia" w:cs="仿宋_GB2312" w:hint="eastAsia"/>
          <w:sz w:val="24"/>
        </w:rPr>
        <w:t>）、“工会干部的培养”（</w:t>
      </w:r>
      <w:r w:rsidRPr="0026495B">
        <w:rPr>
          <w:rFonts w:asciiTheme="majorEastAsia" w:eastAsiaTheme="majorEastAsia" w:hAnsiTheme="majorEastAsia" w:cs="仿宋_GB2312"/>
          <w:sz w:val="24"/>
        </w:rPr>
        <w:t>26.57%</w:t>
      </w:r>
      <w:r w:rsidRPr="0026495B">
        <w:rPr>
          <w:rFonts w:asciiTheme="majorEastAsia" w:eastAsiaTheme="majorEastAsia" w:hAnsiTheme="majorEastAsia" w:cs="仿宋_GB2312" w:hint="eastAsia"/>
          <w:sz w:val="24"/>
        </w:rPr>
        <w:t>）和“教代会”（</w:t>
      </w:r>
      <w:r w:rsidRPr="0026495B">
        <w:rPr>
          <w:rFonts w:asciiTheme="majorEastAsia" w:eastAsiaTheme="majorEastAsia" w:hAnsiTheme="majorEastAsia" w:cs="仿宋_GB2312"/>
          <w:sz w:val="24"/>
        </w:rPr>
        <w:t>9.65%</w:t>
      </w:r>
      <w:r w:rsidRPr="0026495B">
        <w:rPr>
          <w:rFonts w:asciiTheme="majorEastAsia" w:eastAsiaTheme="majorEastAsia" w:hAnsiTheme="majorEastAsia" w:cs="仿宋_GB2312" w:hint="eastAsia"/>
          <w:sz w:val="24"/>
        </w:rPr>
        <w:t>）；排在第二位的比例最高的三项分别是“工会的经费使用”（</w:t>
      </w:r>
      <w:r w:rsidRPr="0026495B">
        <w:rPr>
          <w:rFonts w:asciiTheme="majorEastAsia" w:eastAsiaTheme="majorEastAsia" w:hAnsiTheme="majorEastAsia" w:cs="仿宋_GB2312"/>
          <w:sz w:val="24"/>
        </w:rPr>
        <w:t>26.84%</w:t>
      </w:r>
      <w:r w:rsidRPr="0026495B">
        <w:rPr>
          <w:rFonts w:asciiTheme="majorEastAsia" w:eastAsiaTheme="majorEastAsia" w:hAnsiTheme="majorEastAsia" w:cs="仿宋_GB2312" w:hint="eastAsia"/>
          <w:sz w:val="24"/>
        </w:rPr>
        <w:t>）、“教职工的诉求解决”（</w:t>
      </w:r>
      <w:r w:rsidRPr="0026495B">
        <w:rPr>
          <w:rFonts w:asciiTheme="majorEastAsia" w:eastAsiaTheme="majorEastAsia" w:hAnsiTheme="majorEastAsia" w:cs="仿宋_GB2312"/>
          <w:sz w:val="24"/>
        </w:rPr>
        <w:t>23.69%</w:t>
      </w:r>
      <w:r w:rsidRPr="0026495B">
        <w:rPr>
          <w:rFonts w:asciiTheme="majorEastAsia" w:eastAsiaTheme="majorEastAsia" w:hAnsiTheme="majorEastAsia" w:cs="仿宋_GB2312" w:hint="eastAsia"/>
          <w:sz w:val="24"/>
        </w:rPr>
        <w:t>）和“教代会”（</w:t>
      </w:r>
      <w:r w:rsidRPr="0026495B">
        <w:rPr>
          <w:rFonts w:asciiTheme="majorEastAsia" w:eastAsiaTheme="majorEastAsia" w:hAnsiTheme="majorEastAsia" w:cs="仿宋_GB2312"/>
          <w:sz w:val="24"/>
        </w:rPr>
        <w:t>16.84%</w:t>
      </w:r>
      <w:r w:rsidRPr="0026495B">
        <w:rPr>
          <w:rFonts w:asciiTheme="majorEastAsia" w:eastAsiaTheme="majorEastAsia" w:hAnsiTheme="majorEastAsia" w:cs="仿宋_GB2312" w:hint="eastAsia"/>
          <w:sz w:val="24"/>
        </w:rPr>
        <w:t>）；排在第三位的比例最高的三项分别是“工会的经费使用”（</w:t>
      </w:r>
      <w:r w:rsidRPr="0026495B">
        <w:rPr>
          <w:rFonts w:asciiTheme="majorEastAsia" w:eastAsiaTheme="majorEastAsia" w:hAnsiTheme="majorEastAsia" w:cs="仿宋_GB2312"/>
          <w:sz w:val="24"/>
        </w:rPr>
        <w:t>20.61%</w:t>
      </w:r>
      <w:r w:rsidRPr="0026495B">
        <w:rPr>
          <w:rFonts w:asciiTheme="majorEastAsia" w:eastAsiaTheme="majorEastAsia" w:hAnsiTheme="majorEastAsia" w:cs="仿宋_GB2312" w:hint="eastAsia"/>
          <w:sz w:val="24"/>
        </w:rPr>
        <w:t>）、“对学校领导的述职考评”（</w:t>
      </w:r>
      <w:r w:rsidRPr="0026495B">
        <w:rPr>
          <w:rFonts w:asciiTheme="majorEastAsia" w:eastAsiaTheme="majorEastAsia" w:hAnsiTheme="majorEastAsia" w:cs="仿宋_GB2312"/>
          <w:sz w:val="24"/>
        </w:rPr>
        <w:t>19.27%</w:t>
      </w:r>
      <w:r w:rsidRPr="0026495B">
        <w:rPr>
          <w:rFonts w:asciiTheme="majorEastAsia" w:eastAsiaTheme="majorEastAsia" w:hAnsiTheme="majorEastAsia" w:cs="仿宋_GB2312" w:hint="eastAsia"/>
          <w:sz w:val="24"/>
        </w:rPr>
        <w:t>）和“工会会员的学习”（</w:t>
      </w:r>
      <w:r w:rsidRPr="0026495B">
        <w:rPr>
          <w:rFonts w:asciiTheme="majorEastAsia" w:eastAsiaTheme="majorEastAsia" w:hAnsiTheme="majorEastAsia" w:cs="仿宋_GB2312"/>
          <w:sz w:val="24"/>
        </w:rPr>
        <w:t>15.61%</w:t>
      </w:r>
      <w:r w:rsidRPr="0026495B">
        <w:rPr>
          <w:rFonts w:asciiTheme="majorEastAsia" w:eastAsiaTheme="majorEastAsia" w:hAnsiTheme="majorEastAsia" w:cs="仿宋_GB2312" w:hint="eastAsia"/>
          <w:sz w:val="24"/>
        </w:rPr>
        <w:t>）。综合来看，“教职工的诉求解决”“工会的经费使用”“工会干部的培养”成为受调查者呼声最高的需要加强制度建设的方面。</w:t>
      </w:r>
    </w:p>
    <w:p w:rsidR="00E01981" w:rsidRDefault="00E01981" w:rsidP="0026495B">
      <w:pPr>
        <w:spacing w:line="360" w:lineRule="auto"/>
        <w:ind w:firstLine="480"/>
        <w:rPr>
          <w:rFonts w:asciiTheme="majorEastAsia" w:eastAsiaTheme="majorEastAsia" w:hAnsiTheme="majorEastAsia" w:cs="仿宋_GB2312" w:hint="eastAsia"/>
          <w:sz w:val="24"/>
        </w:rPr>
      </w:pPr>
    </w:p>
    <w:p w:rsidR="00E01981" w:rsidRPr="0026495B" w:rsidRDefault="00E01981" w:rsidP="0026495B">
      <w:pPr>
        <w:spacing w:line="360" w:lineRule="auto"/>
        <w:ind w:firstLine="480"/>
        <w:rPr>
          <w:rFonts w:asciiTheme="majorEastAsia" w:eastAsiaTheme="majorEastAsia" w:hAnsiTheme="majorEastAsia" w:cs="仿宋_GB2312"/>
          <w:sz w:val="24"/>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68"/>
        <w:gridCol w:w="1338"/>
        <w:gridCol w:w="1339"/>
        <w:gridCol w:w="1338"/>
        <w:gridCol w:w="1339"/>
      </w:tblGrid>
      <w:tr w:rsidR="0026495B" w:rsidRPr="0026495B" w:rsidTr="0085241A">
        <w:tc>
          <w:tcPr>
            <w:tcW w:w="3168" w:type="dxa"/>
            <w:tcBorders>
              <w:tl2br w:val="single" w:sz="4" w:space="0" w:color="auto"/>
            </w:tcBorders>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lastRenderedPageBreak/>
              <w:t xml:space="preserve">           </w:t>
            </w:r>
            <w:r w:rsidRPr="0026495B">
              <w:rPr>
                <w:rFonts w:ascii="楷体" w:eastAsia="楷体" w:hAnsi="楷体" w:cs="仿宋_GB2312" w:hint="eastAsia"/>
                <w:sz w:val="24"/>
              </w:rPr>
              <w:t>需求排位</w:t>
            </w:r>
          </w:p>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hint="eastAsia"/>
                <w:sz w:val="24"/>
              </w:rPr>
              <w:t>制度内容</w:t>
            </w:r>
          </w:p>
        </w:tc>
        <w:tc>
          <w:tcPr>
            <w:tcW w:w="1338"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1</w:t>
            </w:r>
          </w:p>
        </w:tc>
        <w:tc>
          <w:tcPr>
            <w:tcW w:w="1339"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2</w:t>
            </w:r>
          </w:p>
        </w:tc>
        <w:tc>
          <w:tcPr>
            <w:tcW w:w="1338"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3</w:t>
            </w:r>
          </w:p>
        </w:tc>
        <w:tc>
          <w:tcPr>
            <w:tcW w:w="1339" w:type="dxa"/>
            <w:vAlign w:val="center"/>
          </w:tcPr>
          <w:p w:rsidR="00746DAC" w:rsidRPr="00E01981" w:rsidRDefault="0026495B" w:rsidP="00746DAC">
            <w:pPr>
              <w:spacing w:line="360" w:lineRule="auto"/>
              <w:rPr>
                <w:rFonts w:ascii="楷体" w:eastAsia="楷体" w:hAnsi="楷体" w:cs="仿宋_GB2312" w:hint="eastAsia"/>
                <w:sz w:val="24"/>
              </w:rPr>
            </w:pPr>
            <w:r w:rsidRPr="0026495B">
              <w:rPr>
                <w:rFonts w:ascii="楷体" w:eastAsia="楷体" w:hAnsi="楷体" w:cs="仿宋_GB2312" w:hint="eastAsia"/>
                <w:sz w:val="24"/>
              </w:rPr>
              <w:t>前三项</w:t>
            </w:r>
          </w:p>
          <w:p w:rsidR="0026495B" w:rsidRPr="0026495B" w:rsidRDefault="0026495B" w:rsidP="00746DAC">
            <w:pPr>
              <w:spacing w:line="360" w:lineRule="auto"/>
              <w:rPr>
                <w:rFonts w:ascii="楷体" w:eastAsia="楷体" w:hAnsi="楷体" w:cs="仿宋_GB2312"/>
                <w:sz w:val="24"/>
              </w:rPr>
            </w:pPr>
            <w:r w:rsidRPr="0026495B">
              <w:rPr>
                <w:rFonts w:ascii="楷体" w:eastAsia="楷体" w:hAnsi="楷体" w:cs="仿宋_GB2312" w:hint="eastAsia"/>
                <w:sz w:val="24"/>
              </w:rPr>
              <w:t>总比例</w:t>
            </w:r>
          </w:p>
        </w:tc>
      </w:tr>
      <w:tr w:rsidR="0026495B" w:rsidRPr="0026495B" w:rsidTr="0085241A">
        <w:tc>
          <w:tcPr>
            <w:tcW w:w="3168" w:type="dxa"/>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hint="eastAsia"/>
                <w:sz w:val="24"/>
              </w:rPr>
              <w:t>教职工的诉求解决</w:t>
            </w:r>
          </w:p>
        </w:tc>
        <w:tc>
          <w:tcPr>
            <w:tcW w:w="1338"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48.04</w:t>
            </w:r>
          </w:p>
        </w:tc>
        <w:tc>
          <w:tcPr>
            <w:tcW w:w="1339"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23.69</w:t>
            </w:r>
          </w:p>
        </w:tc>
        <w:tc>
          <w:tcPr>
            <w:tcW w:w="1338"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15.37</w:t>
            </w:r>
          </w:p>
        </w:tc>
        <w:tc>
          <w:tcPr>
            <w:tcW w:w="1339"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87.09</w:t>
            </w:r>
          </w:p>
        </w:tc>
      </w:tr>
      <w:tr w:rsidR="0026495B" w:rsidRPr="0026495B" w:rsidTr="0085241A">
        <w:tc>
          <w:tcPr>
            <w:tcW w:w="3168" w:type="dxa"/>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hint="eastAsia"/>
                <w:sz w:val="24"/>
              </w:rPr>
              <w:t>工会的经费使用</w:t>
            </w:r>
          </w:p>
        </w:tc>
        <w:tc>
          <w:tcPr>
            <w:tcW w:w="1338"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6.98</w:t>
            </w:r>
          </w:p>
        </w:tc>
        <w:tc>
          <w:tcPr>
            <w:tcW w:w="1339"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26.84</w:t>
            </w:r>
          </w:p>
        </w:tc>
        <w:tc>
          <w:tcPr>
            <w:tcW w:w="1338"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20.61</w:t>
            </w:r>
          </w:p>
        </w:tc>
        <w:tc>
          <w:tcPr>
            <w:tcW w:w="1339"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54.43</w:t>
            </w:r>
          </w:p>
        </w:tc>
      </w:tr>
      <w:tr w:rsidR="0026495B" w:rsidRPr="0026495B" w:rsidTr="0085241A">
        <w:tc>
          <w:tcPr>
            <w:tcW w:w="3168" w:type="dxa"/>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hint="eastAsia"/>
                <w:sz w:val="24"/>
              </w:rPr>
              <w:t>工会干部的培养</w:t>
            </w:r>
          </w:p>
        </w:tc>
        <w:tc>
          <w:tcPr>
            <w:tcW w:w="1338"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26.57</w:t>
            </w:r>
          </w:p>
        </w:tc>
        <w:tc>
          <w:tcPr>
            <w:tcW w:w="1339"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13.01</w:t>
            </w:r>
          </w:p>
        </w:tc>
        <w:tc>
          <w:tcPr>
            <w:tcW w:w="1338"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14.55</w:t>
            </w:r>
          </w:p>
        </w:tc>
        <w:tc>
          <w:tcPr>
            <w:tcW w:w="1339"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44.13</w:t>
            </w:r>
          </w:p>
        </w:tc>
      </w:tr>
      <w:tr w:rsidR="0026495B" w:rsidRPr="0026495B" w:rsidTr="0085241A">
        <w:tc>
          <w:tcPr>
            <w:tcW w:w="3168" w:type="dxa"/>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hint="eastAsia"/>
                <w:sz w:val="24"/>
              </w:rPr>
              <w:t>教代会</w:t>
            </w:r>
          </w:p>
        </w:tc>
        <w:tc>
          <w:tcPr>
            <w:tcW w:w="1338"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9.65</w:t>
            </w:r>
          </w:p>
        </w:tc>
        <w:tc>
          <w:tcPr>
            <w:tcW w:w="1339"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16.84</w:t>
            </w:r>
          </w:p>
        </w:tc>
        <w:tc>
          <w:tcPr>
            <w:tcW w:w="1338"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13.11</w:t>
            </w:r>
          </w:p>
        </w:tc>
        <w:tc>
          <w:tcPr>
            <w:tcW w:w="1339"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39.60</w:t>
            </w:r>
          </w:p>
        </w:tc>
      </w:tr>
      <w:tr w:rsidR="0026495B" w:rsidRPr="0026495B" w:rsidTr="0085241A">
        <w:tc>
          <w:tcPr>
            <w:tcW w:w="3168" w:type="dxa"/>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hint="eastAsia"/>
                <w:sz w:val="24"/>
              </w:rPr>
              <w:t>工会会员的学习制度</w:t>
            </w:r>
          </w:p>
        </w:tc>
        <w:tc>
          <w:tcPr>
            <w:tcW w:w="1338"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5.85</w:t>
            </w:r>
          </w:p>
        </w:tc>
        <w:tc>
          <w:tcPr>
            <w:tcW w:w="1339"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12.08</w:t>
            </w:r>
          </w:p>
        </w:tc>
        <w:tc>
          <w:tcPr>
            <w:tcW w:w="1338"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15.61</w:t>
            </w:r>
          </w:p>
        </w:tc>
        <w:tc>
          <w:tcPr>
            <w:tcW w:w="1339"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33.54</w:t>
            </w:r>
          </w:p>
        </w:tc>
      </w:tr>
      <w:tr w:rsidR="0026495B" w:rsidRPr="0026495B" w:rsidTr="0085241A">
        <w:tc>
          <w:tcPr>
            <w:tcW w:w="3168" w:type="dxa"/>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hint="eastAsia"/>
                <w:sz w:val="24"/>
              </w:rPr>
              <w:t>对学校领导的述职考评</w:t>
            </w:r>
          </w:p>
        </w:tc>
        <w:tc>
          <w:tcPr>
            <w:tcW w:w="1338"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2.6</w:t>
            </w:r>
          </w:p>
        </w:tc>
        <w:tc>
          <w:tcPr>
            <w:tcW w:w="1339"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7.46</w:t>
            </w:r>
          </w:p>
        </w:tc>
        <w:tc>
          <w:tcPr>
            <w:tcW w:w="1338"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19.27</w:t>
            </w:r>
          </w:p>
        </w:tc>
        <w:tc>
          <w:tcPr>
            <w:tcW w:w="1339"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29.33</w:t>
            </w:r>
          </w:p>
        </w:tc>
      </w:tr>
      <w:tr w:rsidR="0026495B" w:rsidRPr="0026495B" w:rsidTr="0085241A">
        <w:tc>
          <w:tcPr>
            <w:tcW w:w="3168" w:type="dxa"/>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hint="eastAsia"/>
                <w:sz w:val="24"/>
              </w:rPr>
              <w:t>其它</w:t>
            </w:r>
          </w:p>
        </w:tc>
        <w:tc>
          <w:tcPr>
            <w:tcW w:w="1338"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0.31</w:t>
            </w:r>
          </w:p>
        </w:tc>
        <w:tc>
          <w:tcPr>
            <w:tcW w:w="1339"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0.07</w:t>
            </w:r>
          </w:p>
        </w:tc>
        <w:tc>
          <w:tcPr>
            <w:tcW w:w="1338"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1.47</w:t>
            </w:r>
          </w:p>
        </w:tc>
        <w:tc>
          <w:tcPr>
            <w:tcW w:w="1339" w:type="dxa"/>
            <w:vAlign w:val="center"/>
          </w:tcPr>
          <w:p w:rsidR="0026495B" w:rsidRPr="0026495B" w:rsidRDefault="0026495B" w:rsidP="00746DAC">
            <w:pPr>
              <w:spacing w:line="360" w:lineRule="auto"/>
              <w:ind w:firstLine="480"/>
              <w:rPr>
                <w:rFonts w:ascii="楷体" w:eastAsia="楷体" w:hAnsi="楷体" w:cs="仿宋_GB2312"/>
                <w:sz w:val="24"/>
              </w:rPr>
            </w:pPr>
            <w:r w:rsidRPr="0026495B">
              <w:rPr>
                <w:rFonts w:ascii="楷体" w:eastAsia="楷体" w:hAnsi="楷体" w:cs="仿宋_GB2312"/>
                <w:sz w:val="24"/>
              </w:rPr>
              <w:t>1.85</w:t>
            </w:r>
          </w:p>
        </w:tc>
      </w:tr>
    </w:tbl>
    <w:p w:rsidR="0026495B" w:rsidRPr="0026495B" w:rsidRDefault="0026495B" w:rsidP="0026495B">
      <w:pPr>
        <w:spacing w:line="360" w:lineRule="auto"/>
        <w:ind w:firstLine="480"/>
        <w:rPr>
          <w:rFonts w:asciiTheme="majorEastAsia" w:eastAsiaTheme="majorEastAsia" w:hAnsiTheme="majorEastAsia" w:cs="仿宋_GB2312"/>
          <w:sz w:val="24"/>
        </w:rPr>
      </w:pPr>
      <w:r w:rsidRPr="0026495B">
        <w:rPr>
          <w:rFonts w:asciiTheme="majorEastAsia" w:eastAsiaTheme="majorEastAsia" w:hAnsiTheme="majorEastAsia" w:cs="仿宋_GB2312" w:hint="eastAsia"/>
          <w:sz w:val="24"/>
        </w:rPr>
        <w:t>受调查者对“教职工的诉求解决”方面制度建设的呼声最高，与“学校工会在维护教职工权益、解决实际困难方面的总体评价”很好和较好的比例虽然高达</w:t>
      </w:r>
      <w:r w:rsidRPr="0026495B">
        <w:rPr>
          <w:rFonts w:asciiTheme="majorEastAsia" w:eastAsiaTheme="majorEastAsia" w:hAnsiTheme="majorEastAsia" w:cs="仿宋_GB2312"/>
          <w:sz w:val="24"/>
        </w:rPr>
        <w:t>83.78%</w:t>
      </w:r>
      <w:r w:rsidRPr="0026495B">
        <w:rPr>
          <w:rFonts w:asciiTheme="majorEastAsia" w:eastAsiaTheme="majorEastAsia" w:hAnsiTheme="majorEastAsia" w:cs="仿宋_GB2312" w:hint="eastAsia"/>
          <w:sz w:val="24"/>
        </w:rPr>
        <w:t>，但是依然低于“举办文体活动，丰富教职工的精神生活的总体评价”的（</w:t>
      </w:r>
      <w:r w:rsidRPr="0026495B">
        <w:rPr>
          <w:rFonts w:asciiTheme="majorEastAsia" w:eastAsiaTheme="majorEastAsia" w:hAnsiTheme="majorEastAsia" w:cs="仿宋_GB2312"/>
          <w:sz w:val="24"/>
        </w:rPr>
        <w:t>88.5%</w:t>
      </w:r>
      <w:r w:rsidRPr="0026495B">
        <w:rPr>
          <w:rFonts w:asciiTheme="majorEastAsia" w:eastAsiaTheme="majorEastAsia" w:hAnsiTheme="majorEastAsia" w:cs="仿宋_GB2312" w:hint="eastAsia"/>
          <w:sz w:val="24"/>
        </w:rPr>
        <w:t>）、“推进校务公开、民主管理方面的总体评价”（</w:t>
      </w:r>
      <w:r w:rsidRPr="0026495B">
        <w:rPr>
          <w:rFonts w:asciiTheme="majorEastAsia" w:eastAsiaTheme="majorEastAsia" w:hAnsiTheme="majorEastAsia" w:cs="仿宋_GB2312"/>
          <w:sz w:val="24"/>
        </w:rPr>
        <w:t>88.12%</w:t>
      </w:r>
      <w:r w:rsidRPr="0026495B">
        <w:rPr>
          <w:rFonts w:asciiTheme="majorEastAsia" w:eastAsiaTheme="majorEastAsia" w:hAnsiTheme="majorEastAsia" w:cs="仿宋_GB2312" w:hint="eastAsia"/>
          <w:sz w:val="24"/>
        </w:rPr>
        <w:t>）、“教工思想政治教育方面的总体评价”（</w:t>
      </w:r>
      <w:r w:rsidRPr="0026495B">
        <w:rPr>
          <w:rFonts w:asciiTheme="majorEastAsia" w:eastAsiaTheme="majorEastAsia" w:hAnsiTheme="majorEastAsia" w:cs="仿宋_GB2312"/>
          <w:sz w:val="24"/>
        </w:rPr>
        <w:t>85.52%</w:t>
      </w:r>
      <w:r w:rsidRPr="0026495B">
        <w:rPr>
          <w:rFonts w:asciiTheme="majorEastAsia" w:eastAsiaTheme="majorEastAsia" w:hAnsiTheme="majorEastAsia" w:cs="仿宋_GB2312" w:hint="eastAsia"/>
          <w:sz w:val="24"/>
        </w:rPr>
        <w:t>）的情况相吻合。</w:t>
      </w:r>
    </w:p>
    <w:p w:rsidR="0026495B" w:rsidRPr="0026495B" w:rsidRDefault="00746DAC" w:rsidP="00746DAC">
      <w:pPr>
        <w:spacing w:line="360" w:lineRule="auto"/>
        <w:ind w:firstLine="420"/>
        <w:rPr>
          <w:rFonts w:asciiTheme="majorEastAsia" w:eastAsiaTheme="majorEastAsia" w:hAnsiTheme="majorEastAsia" w:cs="仿宋_GB2312"/>
          <w:b/>
          <w:sz w:val="24"/>
        </w:rPr>
      </w:pPr>
      <w:r w:rsidRPr="00746DAC">
        <w:rPr>
          <w:rFonts w:asciiTheme="majorEastAsia" w:eastAsiaTheme="majorEastAsia" w:hAnsiTheme="majorEastAsia" w:cs="仿宋_GB2312" w:hint="eastAsia"/>
          <w:b/>
          <w:sz w:val="24"/>
        </w:rPr>
        <w:t>（</w:t>
      </w:r>
      <w:r w:rsidR="0026495B" w:rsidRPr="0026495B">
        <w:rPr>
          <w:rFonts w:asciiTheme="majorEastAsia" w:eastAsiaTheme="majorEastAsia" w:hAnsiTheme="majorEastAsia" w:cs="仿宋_GB2312"/>
          <w:b/>
          <w:sz w:val="24"/>
        </w:rPr>
        <w:t>2</w:t>
      </w:r>
      <w:r w:rsidRPr="00746DAC">
        <w:rPr>
          <w:rFonts w:asciiTheme="majorEastAsia" w:eastAsiaTheme="majorEastAsia" w:hAnsiTheme="majorEastAsia" w:cs="仿宋_GB2312" w:hint="eastAsia"/>
          <w:b/>
          <w:sz w:val="24"/>
        </w:rPr>
        <w:t>）</w:t>
      </w:r>
      <w:r w:rsidR="0026495B" w:rsidRPr="0026495B">
        <w:rPr>
          <w:rFonts w:asciiTheme="majorEastAsia" w:eastAsiaTheme="majorEastAsia" w:hAnsiTheme="majorEastAsia" w:cs="仿宋_GB2312" w:hint="eastAsia"/>
          <w:b/>
          <w:sz w:val="24"/>
        </w:rPr>
        <w:t>对教代会（全教会）的程序民主和实质民主认识、落实不均衡</w:t>
      </w:r>
    </w:p>
    <w:p w:rsidR="00746DAC" w:rsidRPr="00746DAC" w:rsidRDefault="0026495B" w:rsidP="00746DAC">
      <w:pPr>
        <w:spacing w:line="360" w:lineRule="auto"/>
        <w:ind w:firstLine="480"/>
        <w:rPr>
          <w:rFonts w:asciiTheme="majorEastAsia" w:eastAsiaTheme="majorEastAsia" w:hAnsiTheme="majorEastAsia" w:cs="仿宋_GB2312" w:hint="eastAsia"/>
          <w:sz w:val="24"/>
        </w:rPr>
      </w:pPr>
      <w:r w:rsidRPr="0026495B">
        <w:rPr>
          <w:rFonts w:asciiTheme="majorEastAsia" w:eastAsiaTheme="majorEastAsia" w:hAnsiTheme="majorEastAsia" w:cs="仿宋_GB2312" w:hint="eastAsia"/>
          <w:sz w:val="24"/>
        </w:rPr>
        <w:t>程序民主的焦点在于事项确立、事项讨论到事项的确立整个流程。实质民主的焦点在于是否时时事事都要表决？也就是说，哪些事项需要教代会（全教会）</w:t>
      </w:r>
      <w:proofErr w:type="gramStart"/>
      <w:r w:rsidRPr="0026495B">
        <w:rPr>
          <w:rFonts w:asciiTheme="majorEastAsia" w:eastAsiaTheme="majorEastAsia" w:hAnsiTheme="majorEastAsia" w:cs="仿宋_GB2312" w:hint="eastAsia"/>
          <w:sz w:val="24"/>
        </w:rPr>
        <w:t>既审议</w:t>
      </w:r>
      <w:proofErr w:type="gramEnd"/>
      <w:r w:rsidRPr="0026495B">
        <w:rPr>
          <w:rFonts w:asciiTheme="majorEastAsia" w:eastAsiaTheme="majorEastAsia" w:hAnsiTheme="majorEastAsia" w:cs="仿宋_GB2312" w:hint="eastAsia"/>
          <w:sz w:val="24"/>
        </w:rPr>
        <w:t>表决程序方案，又需要审议表决实施结果，哪些事项只需要的应该上教代会（或全教会）审议表决程序条件方案，具体操作由校长负责制下行政和学术团体负责，只须听取大家意见。各个学校的认识不同，做法不一。</w:t>
      </w:r>
    </w:p>
    <w:p w:rsidR="00746DAC" w:rsidRPr="00746DAC" w:rsidRDefault="00746DAC" w:rsidP="00746DAC">
      <w:pPr>
        <w:spacing w:line="360" w:lineRule="auto"/>
        <w:ind w:firstLine="480"/>
        <w:rPr>
          <w:rFonts w:asciiTheme="majorEastAsia" w:eastAsiaTheme="majorEastAsia" w:hAnsiTheme="majorEastAsia" w:cs="仿宋_GB2312" w:hint="eastAsia"/>
          <w:sz w:val="24"/>
        </w:rPr>
      </w:pPr>
      <w:r w:rsidRPr="00746DAC">
        <w:rPr>
          <w:rFonts w:asciiTheme="majorEastAsia" w:eastAsiaTheme="majorEastAsia" w:hAnsiTheme="majorEastAsia" w:cs="仿宋_GB2312" w:hint="eastAsia"/>
          <w:sz w:val="24"/>
        </w:rPr>
        <w:t>有的学校教代会讨论事项由上而下居多，由下而上听取教职工建议并落实反馈还不够。在问卷调查中，34.7%的调查对象把“参与学校重大问题讨论”列为教职工代表须履行责任的第一项，22.5%的调查对象把“反映教职工意见”列为教职工代表须履行责任的第一项，而列为第二、第三项的比例也高达15.8%和33.9%。</w:t>
      </w:r>
    </w:p>
    <w:p w:rsidR="0026495B" w:rsidRPr="0026495B" w:rsidRDefault="00746DAC" w:rsidP="00746DAC">
      <w:pPr>
        <w:spacing w:line="360" w:lineRule="auto"/>
        <w:ind w:firstLine="480"/>
        <w:rPr>
          <w:rFonts w:asciiTheme="majorEastAsia" w:eastAsiaTheme="majorEastAsia" w:hAnsiTheme="majorEastAsia" w:cs="仿宋_GB2312"/>
          <w:sz w:val="24"/>
        </w:rPr>
      </w:pPr>
      <w:r w:rsidRPr="00746DAC">
        <w:rPr>
          <w:rFonts w:asciiTheme="majorEastAsia" w:eastAsiaTheme="majorEastAsia" w:hAnsiTheme="majorEastAsia" w:cs="仿宋_GB2312" w:hint="eastAsia"/>
          <w:sz w:val="24"/>
        </w:rPr>
        <w:t>另外，在实行全教会的学校，混淆全教会和教职工大会政治学习的现象也时有发生。对于哪些议题和内容属于全教会范畴，哪些议题和内容属于教职工大会，界定上因学校主要领导个人理解不同执行上差异较大。</w:t>
      </w:r>
    </w:p>
    <w:p w:rsidR="0026495B" w:rsidRPr="0026495B" w:rsidRDefault="0026495B" w:rsidP="0026495B">
      <w:pPr>
        <w:spacing w:line="360" w:lineRule="auto"/>
        <w:ind w:firstLine="480"/>
        <w:rPr>
          <w:rFonts w:asciiTheme="majorEastAsia" w:eastAsiaTheme="majorEastAsia" w:hAnsiTheme="majorEastAsia" w:cs="仿宋_GB2312"/>
          <w:sz w:val="24"/>
        </w:rPr>
      </w:pPr>
      <w:r w:rsidRPr="0026495B">
        <w:rPr>
          <w:rFonts w:asciiTheme="majorEastAsia" w:eastAsiaTheme="majorEastAsia" w:hAnsiTheme="majorEastAsia" w:cs="仿宋_GB2312" w:hint="eastAsia"/>
          <w:sz w:val="24"/>
        </w:rPr>
        <w:t>在实地走访中发现，教代会审议表决功能泛化的现象比较普遍。究其原因，</w:t>
      </w:r>
      <w:r w:rsidRPr="0026495B">
        <w:rPr>
          <w:rFonts w:asciiTheme="majorEastAsia" w:eastAsiaTheme="majorEastAsia" w:hAnsiTheme="majorEastAsia" w:cs="仿宋_GB2312" w:hint="eastAsia"/>
          <w:sz w:val="24"/>
        </w:rPr>
        <w:lastRenderedPageBreak/>
        <w:t>一方面教育主管部门为了保证工作顺利推行，确保工作推行效果，避免产生不必要的矛盾，对“教代会审议通过”的要求频率日高，但是并未规定只需要通过方案还是需要通过方案和结果，给基层单位的执行留下了根据实际情况灵活操作的空间；另一方面，基层单位在没有明确指示而又要避免事情推行过程中节外生枝，宁愿程序繁复而避免授人“程序不公正”的口实。这样就造成运行成本高昂，工会和行政职责重叠甚至不分的情况。</w:t>
      </w:r>
    </w:p>
    <w:p w:rsidR="00746DAC" w:rsidRPr="00746DAC" w:rsidRDefault="00746DAC" w:rsidP="00746DAC">
      <w:pPr>
        <w:spacing w:line="360" w:lineRule="auto"/>
        <w:ind w:firstLineChars="196" w:firstLine="472"/>
        <w:rPr>
          <w:rFonts w:asciiTheme="majorEastAsia" w:eastAsiaTheme="majorEastAsia" w:hAnsiTheme="majorEastAsia" w:cs="仿宋_GB2312" w:hint="eastAsia"/>
          <w:b/>
          <w:sz w:val="24"/>
        </w:rPr>
      </w:pPr>
      <w:r>
        <w:rPr>
          <w:rFonts w:asciiTheme="majorEastAsia" w:eastAsiaTheme="majorEastAsia" w:hAnsiTheme="majorEastAsia" w:cs="仿宋_GB2312" w:hint="eastAsia"/>
          <w:b/>
          <w:sz w:val="24"/>
        </w:rPr>
        <w:t>4、</w:t>
      </w:r>
      <w:r w:rsidRPr="00746DAC">
        <w:rPr>
          <w:rFonts w:asciiTheme="majorEastAsia" w:eastAsiaTheme="majorEastAsia" w:hAnsiTheme="majorEastAsia" w:cs="仿宋_GB2312" w:hint="eastAsia"/>
          <w:b/>
          <w:sz w:val="24"/>
        </w:rPr>
        <w:t>工会干部队伍建设有待加强</w:t>
      </w:r>
      <w:r>
        <w:rPr>
          <w:rFonts w:asciiTheme="majorEastAsia" w:eastAsiaTheme="majorEastAsia" w:hAnsiTheme="majorEastAsia" w:cs="仿宋_GB2312" w:hint="eastAsia"/>
          <w:b/>
          <w:sz w:val="24"/>
        </w:rPr>
        <w:t>。</w:t>
      </w:r>
    </w:p>
    <w:p w:rsidR="00746DAC" w:rsidRDefault="00746DAC" w:rsidP="00746DAC">
      <w:pPr>
        <w:spacing w:line="360" w:lineRule="auto"/>
        <w:ind w:firstLineChars="196" w:firstLine="470"/>
        <w:rPr>
          <w:rFonts w:asciiTheme="majorEastAsia" w:eastAsiaTheme="majorEastAsia" w:hAnsiTheme="majorEastAsia" w:cs="仿宋_GB2312" w:hint="eastAsia"/>
          <w:sz w:val="24"/>
        </w:rPr>
      </w:pPr>
      <w:r w:rsidRPr="005F4223">
        <w:rPr>
          <w:rFonts w:asciiTheme="majorEastAsia" w:eastAsiaTheme="majorEastAsia" w:hAnsiTheme="majorEastAsia" w:cs="仿宋_GB2312" w:hint="eastAsia"/>
          <w:sz w:val="24"/>
        </w:rPr>
        <w:t>调查问卷显示，对学校工会工作整体评价 “一般、不好”合计为</w:t>
      </w:r>
      <w:r w:rsidRPr="005F4223">
        <w:rPr>
          <w:rFonts w:asciiTheme="majorEastAsia" w:eastAsiaTheme="majorEastAsia" w:hAnsiTheme="majorEastAsia" w:cs="仿宋_GB2312"/>
          <w:sz w:val="24"/>
        </w:rPr>
        <w:t>11.02%</w:t>
      </w:r>
      <w:r w:rsidRPr="005F4223">
        <w:rPr>
          <w:rFonts w:asciiTheme="majorEastAsia" w:eastAsiaTheme="majorEastAsia" w:hAnsiTheme="majorEastAsia" w:cs="仿宋_GB2312" w:hint="eastAsia"/>
          <w:sz w:val="24"/>
        </w:rPr>
        <w:t>。分析原因，部分工会干部思维方式陈旧，尤其在当今全球化、信息化、价值多元化时代，工作中出现诸多不适应新形势需要的现象。</w:t>
      </w:r>
    </w:p>
    <w:p w:rsidR="00162D81" w:rsidRDefault="00746DAC" w:rsidP="00746DAC">
      <w:pPr>
        <w:spacing w:line="360" w:lineRule="auto"/>
        <w:ind w:firstLineChars="196" w:firstLine="470"/>
        <w:rPr>
          <w:rFonts w:asciiTheme="majorEastAsia" w:eastAsiaTheme="majorEastAsia" w:hAnsiTheme="majorEastAsia" w:cs="仿宋_GB2312" w:hint="eastAsia"/>
          <w:sz w:val="24"/>
        </w:rPr>
      </w:pPr>
      <w:r w:rsidRPr="00746DAC">
        <w:rPr>
          <w:rFonts w:asciiTheme="majorEastAsia" w:eastAsiaTheme="majorEastAsia" w:hAnsiTheme="majorEastAsia" w:cs="仿宋_GB2312" w:hint="eastAsia"/>
          <w:sz w:val="24"/>
        </w:rPr>
        <w:t>以工会主席为首的工会干部是学校民主管理的重要渠道，是学校和群众之间桥梁和纽带，因此，工会干部的素质如何直接影响学校工会工作的开展情况。如区教育工会对工会主席的任职资格做了严格的规定，除了通用条件之外还有专属条件，这从制度上保证了人选的素质。根据访谈和调研，大部分学校的工会主席都是具有中层管理的经历，对学校情况熟悉，得到群众的信任，经过群众的推选而当选的。从闵行教育工会提供的数据来看，全区建立工会组织的学校共有289所，其中公办有178所，工会主席除了2所学校是专职工会主席外，其他均兼任了其他的职务，如副校长、副书记、办公室主任、人事干部、总务主任、分管教导等，甚至有身兼数职者。但也有学校的工会主席是从一般的群众教师中产生，虽然有</w:t>
      </w:r>
      <w:proofErr w:type="gramStart"/>
      <w:r w:rsidRPr="00746DAC">
        <w:rPr>
          <w:rFonts w:asciiTheme="majorEastAsia" w:eastAsiaTheme="majorEastAsia" w:hAnsiTheme="majorEastAsia" w:cs="仿宋_GB2312" w:hint="eastAsia"/>
          <w:sz w:val="24"/>
        </w:rPr>
        <w:t>过担任</w:t>
      </w:r>
      <w:proofErr w:type="gramEnd"/>
      <w:r w:rsidRPr="00746DAC">
        <w:rPr>
          <w:rFonts w:asciiTheme="majorEastAsia" w:eastAsiaTheme="majorEastAsia" w:hAnsiTheme="majorEastAsia" w:cs="仿宋_GB2312" w:hint="eastAsia"/>
          <w:sz w:val="24"/>
        </w:rPr>
        <w:t>工会委员的经历，对学校工会工作比较熟悉，乐意为大家服务，得到群众的拥护。这样上来的工会主席具备了服务意愿和人格魅力，但在大局意识、管理能力有所欠缺，有的会被群众牵着鼻子走，如果沟通不畅的话就会出现党政工不和谐的现象，对学校发展造成不良的影响，其他工会干部亦是如此。所以工会干部队伍的选拔任用、考核培训都是各级组织需要密切关注。</w:t>
      </w:r>
      <w:r w:rsidR="00162D81" w:rsidRPr="00746DAC">
        <w:rPr>
          <w:rFonts w:asciiTheme="majorEastAsia" w:eastAsiaTheme="majorEastAsia" w:hAnsiTheme="majorEastAsia" w:cs="仿宋_GB2312" w:hint="eastAsia"/>
          <w:sz w:val="24"/>
        </w:rPr>
        <w:t>一些学校工会工作方式方法创新性不足。</w:t>
      </w:r>
    </w:p>
    <w:p w:rsidR="001B7C8A" w:rsidRPr="005F4223" w:rsidRDefault="001E3EF1" w:rsidP="001B7C8A">
      <w:pPr>
        <w:spacing w:line="360" w:lineRule="auto"/>
        <w:ind w:firstLine="480"/>
        <w:rPr>
          <w:rFonts w:asciiTheme="majorEastAsia" w:eastAsiaTheme="majorEastAsia" w:hAnsiTheme="majorEastAsia" w:cs="仿宋_GB2312"/>
          <w:b/>
          <w:sz w:val="24"/>
        </w:rPr>
      </w:pPr>
      <w:r>
        <w:rPr>
          <w:rFonts w:asciiTheme="majorEastAsia" w:eastAsiaTheme="majorEastAsia" w:hAnsiTheme="majorEastAsia" w:cs="仿宋_GB2312" w:hint="eastAsia"/>
          <w:b/>
          <w:sz w:val="24"/>
        </w:rPr>
        <w:t>三</w:t>
      </w:r>
      <w:r w:rsidR="001B7C8A" w:rsidRPr="005F4223">
        <w:rPr>
          <w:rFonts w:asciiTheme="majorEastAsia" w:eastAsiaTheme="majorEastAsia" w:hAnsiTheme="majorEastAsia" w:cs="仿宋_GB2312" w:hint="eastAsia"/>
          <w:b/>
          <w:sz w:val="24"/>
        </w:rPr>
        <w:t>、</w:t>
      </w:r>
      <w:r w:rsidR="001B7C8A" w:rsidRPr="005F4223">
        <w:rPr>
          <w:rFonts w:asciiTheme="majorEastAsia" w:eastAsiaTheme="majorEastAsia" w:hAnsiTheme="majorEastAsia" w:cs="仿宋_GB2312"/>
          <w:b/>
          <w:sz w:val="24"/>
        </w:rPr>
        <w:t>对策</w:t>
      </w:r>
      <w:r w:rsidR="001B7C8A" w:rsidRPr="005F4223">
        <w:rPr>
          <w:rFonts w:asciiTheme="majorEastAsia" w:eastAsiaTheme="majorEastAsia" w:hAnsiTheme="majorEastAsia" w:cs="仿宋_GB2312" w:hint="eastAsia"/>
          <w:b/>
          <w:sz w:val="24"/>
        </w:rPr>
        <w:t>和建议</w:t>
      </w:r>
    </w:p>
    <w:p w:rsidR="001B7C8A" w:rsidRPr="005F4223" w:rsidRDefault="001B7C8A" w:rsidP="001B7C8A">
      <w:pPr>
        <w:spacing w:line="360" w:lineRule="auto"/>
        <w:ind w:firstLine="480"/>
        <w:rPr>
          <w:rFonts w:asciiTheme="majorEastAsia" w:eastAsiaTheme="majorEastAsia" w:hAnsiTheme="majorEastAsia" w:cs="仿宋_GB2312"/>
          <w:b/>
          <w:sz w:val="24"/>
        </w:rPr>
      </w:pPr>
      <w:r w:rsidRPr="005F4223">
        <w:rPr>
          <w:rFonts w:asciiTheme="majorEastAsia" w:eastAsiaTheme="majorEastAsia" w:hAnsiTheme="majorEastAsia" w:cs="仿宋_GB2312"/>
          <w:b/>
          <w:sz w:val="24"/>
        </w:rPr>
        <w:t>1</w:t>
      </w:r>
      <w:r w:rsidRPr="005F4223">
        <w:rPr>
          <w:rFonts w:asciiTheme="majorEastAsia" w:eastAsiaTheme="majorEastAsia" w:hAnsiTheme="majorEastAsia" w:cs="仿宋_GB2312" w:hint="eastAsia"/>
          <w:b/>
          <w:sz w:val="24"/>
        </w:rPr>
        <w:t>、党组织对工会的领导，实现“带动”而非“代替”</w:t>
      </w:r>
      <w:r w:rsidR="00586868">
        <w:rPr>
          <w:rFonts w:asciiTheme="majorEastAsia" w:eastAsiaTheme="majorEastAsia" w:hAnsiTheme="majorEastAsia" w:cs="仿宋_GB2312" w:hint="eastAsia"/>
          <w:b/>
          <w:sz w:val="24"/>
        </w:rPr>
        <w:t>。</w:t>
      </w:r>
    </w:p>
    <w:p w:rsidR="001B7C8A" w:rsidRPr="005F4223" w:rsidRDefault="001B7C8A" w:rsidP="001B7C8A">
      <w:pPr>
        <w:spacing w:line="360" w:lineRule="auto"/>
        <w:ind w:firstLineChars="150" w:firstLine="360"/>
        <w:rPr>
          <w:rFonts w:asciiTheme="majorEastAsia" w:eastAsiaTheme="majorEastAsia" w:hAnsiTheme="majorEastAsia" w:cs="仿宋_GB2312"/>
          <w:sz w:val="24"/>
        </w:rPr>
      </w:pPr>
      <w:r w:rsidRPr="005F4223">
        <w:rPr>
          <w:rFonts w:asciiTheme="majorEastAsia" w:eastAsiaTheme="majorEastAsia" w:hAnsiTheme="majorEastAsia" w:cs="仿宋_GB2312" w:hint="eastAsia"/>
          <w:sz w:val="24"/>
        </w:rPr>
        <w:t>《关于上海市中小学校实行校长负责制的若干意见》（</w:t>
      </w:r>
      <w:proofErr w:type="gramStart"/>
      <w:r w:rsidRPr="005F4223">
        <w:rPr>
          <w:rFonts w:asciiTheme="majorEastAsia" w:eastAsiaTheme="majorEastAsia" w:hAnsiTheme="majorEastAsia" w:cs="仿宋_GB2312" w:hint="eastAsia"/>
          <w:sz w:val="24"/>
        </w:rPr>
        <w:t>沪教党</w:t>
      </w:r>
      <w:proofErr w:type="gramEnd"/>
      <w:r w:rsidRPr="005F4223">
        <w:rPr>
          <w:rFonts w:asciiTheme="majorEastAsia" w:eastAsiaTheme="majorEastAsia" w:hAnsiTheme="majorEastAsia" w:cs="仿宋_GB2312" w:hint="eastAsia"/>
          <w:sz w:val="24"/>
        </w:rPr>
        <w:t>［1999］158号）及三个配套文件，对学校党、政、工的工作定位、工作职责有着明确的表述，三</w:t>
      </w:r>
      <w:r w:rsidRPr="005F4223">
        <w:rPr>
          <w:rFonts w:asciiTheme="majorEastAsia" w:eastAsiaTheme="majorEastAsia" w:hAnsiTheme="majorEastAsia" w:cs="仿宋_GB2312" w:hint="eastAsia"/>
          <w:sz w:val="24"/>
        </w:rPr>
        <w:lastRenderedPageBreak/>
        <w:t>者工作各有侧重点，共同推进学校的和谐发展，不能互相替代。因此，党组织对工会的领导，必须掌握分寸，讲究方法，既不能撒手不管，也不能代包代办，根据党章党规和工会的章程规定,通过党组织的先进性保证工会工作正确政治方向，带动工会工作提觉悟上台阶。</w:t>
      </w:r>
      <w:r w:rsidR="00742FE4" w:rsidRPr="005F4223">
        <w:rPr>
          <w:rFonts w:asciiTheme="majorEastAsia" w:eastAsiaTheme="majorEastAsia" w:hAnsiTheme="majorEastAsia" w:cs="仿宋_GB2312" w:hint="eastAsia"/>
          <w:sz w:val="24"/>
        </w:rPr>
        <w:t>具体工作中，</w:t>
      </w:r>
      <w:r w:rsidR="00030DEB" w:rsidRPr="005F4223">
        <w:rPr>
          <w:rFonts w:asciiTheme="majorEastAsia" w:eastAsiaTheme="majorEastAsia" w:hAnsiTheme="majorEastAsia" w:cs="仿宋_GB2312" w:hint="eastAsia"/>
          <w:sz w:val="24"/>
        </w:rPr>
        <w:t>学校基层党组织</w:t>
      </w:r>
      <w:r w:rsidRPr="005F4223">
        <w:rPr>
          <w:rFonts w:asciiTheme="majorEastAsia" w:eastAsiaTheme="majorEastAsia" w:hAnsiTheme="majorEastAsia" w:cs="仿宋_GB2312" w:hint="eastAsia"/>
          <w:sz w:val="24"/>
        </w:rPr>
        <w:t>重视参与工会活动策划和组织工作，或者与工会联合开展活动，这样既可以保</w:t>
      </w:r>
      <w:r w:rsidR="00B00FAF" w:rsidRPr="005F4223">
        <w:rPr>
          <w:rFonts w:asciiTheme="majorEastAsia" w:eastAsiaTheme="majorEastAsia" w:hAnsiTheme="majorEastAsia" w:cs="仿宋_GB2312" w:hint="eastAsia"/>
          <w:sz w:val="24"/>
        </w:rPr>
        <w:t>证工会工作的政治方向，也可以将党组织的意图转换为工会的实际行动。</w:t>
      </w:r>
      <w:r w:rsidR="00030DEB" w:rsidRPr="005F4223">
        <w:rPr>
          <w:rFonts w:asciiTheme="majorEastAsia" w:eastAsiaTheme="majorEastAsia" w:hAnsiTheme="majorEastAsia" w:cs="仿宋_GB2312" w:hint="eastAsia"/>
          <w:sz w:val="24"/>
        </w:rPr>
        <w:t>学校基层党组织</w:t>
      </w:r>
      <w:r w:rsidRPr="005F4223">
        <w:rPr>
          <w:rFonts w:asciiTheme="majorEastAsia" w:eastAsiaTheme="majorEastAsia" w:hAnsiTheme="majorEastAsia" w:cs="仿宋_GB2312" w:hint="eastAsia"/>
          <w:sz w:val="24"/>
        </w:rPr>
        <w:t>发动党员积极参加和支持工会，在工会工作中发挥党员的先锋模范作用，用自己的实际行动感染和带动其它教工。例如</w:t>
      </w:r>
      <w:r w:rsidR="00742FE4" w:rsidRPr="005F4223">
        <w:rPr>
          <w:rFonts w:asciiTheme="majorEastAsia" w:eastAsiaTheme="majorEastAsia" w:hAnsiTheme="majorEastAsia" w:cs="仿宋_GB2312" w:hint="eastAsia"/>
          <w:sz w:val="24"/>
        </w:rPr>
        <w:t>一所学校</w:t>
      </w:r>
      <w:r w:rsidRPr="005F4223">
        <w:rPr>
          <w:rFonts w:asciiTheme="majorEastAsia" w:eastAsiaTheme="majorEastAsia" w:hAnsiTheme="majorEastAsia" w:cs="仿宋_GB2312" w:hint="eastAsia"/>
          <w:sz w:val="24"/>
        </w:rPr>
        <w:t>的“组织模式共联互融”、“工作机制共商互通”、“活动阵地共创共享”的做法，实现</w:t>
      </w:r>
      <w:r w:rsidR="0079003A" w:rsidRPr="005F4223">
        <w:rPr>
          <w:rFonts w:asciiTheme="majorEastAsia" w:eastAsiaTheme="majorEastAsia" w:hAnsiTheme="majorEastAsia" w:cs="仿宋_GB2312" w:hint="eastAsia"/>
          <w:sz w:val="24"/>
        </w:rPr>
        <w:t>基层</w:t>
      </w:r>
      <w:r w:rsidRPr="005F4223">
        <w:rPr>
          <w:rFonts w:asciiTheme="majorEastAsia" w:eastAsiaTheme="majorEastAsia" w:hAnsiTheme="majorEastAsia" w:cs="仿宋_GB2312" w:hint="eastAsia"/>
          <w:sz w:val="24"/>
        </w:rPr>
        <w:t>党</w:t>
      </w:r>
      <w:r w:rsidR="0079003A" w:rsidRPr="005F4223">
        <w:rPr>
          <w:rFonts w:asciiTheme="majorEastAsia" w:eastAsiaTheme="majorEastAsia" w:hAnsiTheme="majorEastAsia" w:cs="仿宋_GB2312" w:hint="eastAsia"/>
          <w:sz w:val="24"/>
        </w:rPr>
        <w:t>组织和</w:t>
      </w:r>
      <w:r w:rsidRPr="005F4223">
        <w:rPr>
          <w:rFonts w:asciiTheme="majorEastAsia" w:eastAsiaTheme="majorEastAsia" w:hAnsiTheme="majorEastAsia" w:cs="仿宋_GB2312" w:hint="eastAsia"/>
          <w:sz w:val="24"/>
        </w:rPr>
        <w:t>工</w:t>
      </w:r>
      <w:r w:rsidR="0079003A" w:rsidRPr="005F4223">
        <w:rPr>
          <w:rFonts w:asciiTheme="majorEastAsia" w:eastAsiaTheme="majorEastAsia" w:hAnsiTheme="majorEastAsia" w:cs="仿宋_GB2312" w:hint="eastAsia"/>
          <w:sz w:val="24"/>
        </w:rPr>
        <w:t>会</w:t>
      </w:r>
      <w:r w:rsidRPr="005F4223">
        <w:rPr>
          <w:rFonts w:asciiTheme="majorEastAsia" w:eastAsiaTheme="majorEastAsia" w:hAnsiTheme="majorEastAsia" w:cs="仿宋_GB2312" w:hint="eastAsia"/>
          <w:sz w:val="24"/>
        </w:rPr>
        <w:t>各项工作步调一致，各有侧重，互相配合，共促发展。</w:t>
      </w:r>
    </w:p>
    <w:p w:rsidR="006B76EF" w:rsidRPr="00586868" w:rsidRDefault="00586868" w:rsidP="00586868">
      <w:pPr>
        <w:spacing w:line="360" w:lineRule="auto"/>
        <w:rPr>
          <w:rFonts w:asciiTheme="majorEastAsia" w:eastAsiaTheme="majorEastAsia" w:hAnsiTheme="majorEastAsia" w:cs="仿宋_GB2312"/>
          <w:b/>
          <w:sz w:val="24"/>
        </w:rPr>
      </w:pPr>
      <w:r>
        <w:rPr>
          <w:rFonts w:asciiTheme="majorEastAsia" w:eastAsiaTheme="majorEastAsia" w:hAnsiTheme="majorEastAsia" w:cs="仿宋_GB2312" w:hint="eastAsia"/>
          <w:b/>
          <w:sz w:val="24"/>
        </w:rPr>
        <w:t>2、</w:t>
      </w:r>
      <w:r w:rsidR="00AE4C31" w:rsidRPr="00586868">
        <w:rPr>
          <w:rFonts w:asciiTheme="majorEastAsia" w:eastAsiaTheme="majorEastAsia" w:hAnsiTheme="majorEastAsia" w:cs="仿宋_GB2312" w:hint="eastAsia"/>
          <w:b/>
          <w:sz w:val="24"/>
        </w:rPr>
        <w:t>加强思想政治工作中党政工的“一盘棋”而非“</w:t>
      </w:r>
      <w:r w:rsidR="00AE4C31" w:rsidRPr="00586868">
        <w:rPr>
          <w:rFonts w:asciiTheme="majorEastAsia" w:eastAsiaTheme="majorEastAsia" w:hAnsiTheme="majorEastAsia" w:cs="仿宋_GB2312"/>
          <w:b/>
          <w:sz w:val="24"/>
        </w:rPr>
        <w:t>两张皮</w:t>
      </w:r>
      <w:r w:rsidR="00AE4C31" w:rsidRPr="00586868">
        <w:rPr>
          <w:rFonts w:asciiTheme="majorEastAsia" w:eastAsiaTheme="majorEastAsia" w:hAnsiTheme="majorEastAsia" w:cs="仿宋_GB2312" w:hint="eastAsia"/>
          <w:b/>
          <w:sz w:val="24"/>
        </w:rPr>
        <w:t>”</w:t>
      </w:r>
      <w:r>
        <w:rPr>
          <w:rFonts w:asciiTheme="majorEastAsia" w:eastAsiaTheme="majorEastAsia" w:hAnsiTheme="majorEastAsia" w:cs="仿宋_GB2312" w:hint="eastAsia"/>
          <w:b/>
          <w:sz w:val="24"/>
        </w:rPr>
        <w:t>。</w:t>
      </w:r>
    </w:p>
    <w:p w:rsidR="00586868" w:rsidRPr="00586868" w:rsidRDefault="00586868" w:rsidP="00586868">
      <w:pPr>
        <w:spacing w:line="360" w:lineRule="auto"/>
        <w:ind w:firstLineChars="200" w:firstLine="480"/>
        <w:rPr>
          <w:rFonts w:asciiTheme="majorEastAsia" w:eastAsiaTheme="majorEastAsia" w:hAnsiTheme="majorEastAsia" w:cs="仿宋_GB2312" w:hint="eastAsia"/>
          <w:sz w:val="24"/>
        </w:rPr>
      </w:pPr>
      <w:r w:rsidRPr="00586868">
        <w:rPr>
          <w:rFonts w:asciiTheme="majorEastAsia" w:eastAsiaTheme="majorEastAsia" w:hAnsiTheme="majorEastAsia" w:cs="仿宋_GB2312" w:hint="eastAsia"/>
          <w:sz w:val="24"/>
        </w:rPr>
        <w:t>首先，区教育工会和党组织在思想上重视工会思想政治教育职能的发挥，在工会主席（干部）培训中要加入对党组织与工会关系、工会思想政治教育职能等理论内容，强化基层学校工会干部开展思想政治教育的意识。其次，学校工会和学校基层党组织在讨论和确定工会工作时，要将思想政治教育工作作为工会工作的重要组成部分，排</w:t>
      </w:r>
      <w:proofErr w:type="gramStart"/>
      <w:r w:rsidRPr="00586868">
        <w:rPr>
          <w:rFonts w:asciiTheme="majorEastAsia" w:eastAsiaTheme="majorEastAsia" w:hAnsiTheme="majorEastAsia" w:cs="仿宋_GB2312" w:hint="eastAsia"/>
          <w:sz w:val="24"/>
        </w:rPr>
        <w:t>摸群众</w:t>
      </w:r>
      <w:proofErr w:type="gramEnd"/>
      <w:r w:rsidRPr="00586868">
        <w:rPr>
          <w:rFonts w:asciiTheme="majorEastAsia" w:eastAsiaTheme="majorEastAsia" w:hAnsiTheme="majorEastAsia" w:cs="仿宋_GB2312" w:hint="eastAsia"/>
          <w:sz w:val="24"/>
        </w:rPr>
        <w:t>思想政治工作的主要问题，如民主和民粹的区别等。再次，区教育工会和学校基层党组织要根据实际情况推荐工会开展思想政治教育的资料，明确思想政治教育必须完成的“规定动作”和根据学校情况自主开展“自选动作”，确保思想政治教育工作取得实效。最后，学校党政工面对发挥思想政治教育工作，如以读书活动、师德表彰等为载体，自觉形成“一盘棋”精神，形成齐抓共管的良好局面。思想政治工作要重视网络平台作用的发挥，充分利用其方便快捷、信息获取和传播方便、不受时空限制的特点，搭建思想政治工作网络平台，搜集和选择合适的网络资源，及时准确地发出正能量的声音，快速便捷地传递和共享工会、党组织和学校发展的活动信息和活动资料，提高思想政治工作的实效性。</w:t>
      </w:r>
    </w:p>
    <w:p w:rsidR="001B7C8A" w:rsidRPr="005F4223" w:rsidRDefault="00B84BC3" w:rsidP="00B84BC3">
      <w:pPr>
        <w:spacing w:line="360" w:lineRule="auto"/>
        <w:ind w:firstLineChars="200" w:firstLine="482"/>
        <w:rPr>
          <w:rFonts w:asciiTheme="majorEastAsia" w:eastAsiaTheme="majorEastAsia" w:hAnsiTheme="majorEastAsia" w:cs="仿宋_GB2312"/>
          <w:sz w:val="24"/>
          <w:szCs w:val="24"/>
        </w:rPr>
      </w:pPr>
      <w:r w:rsidRPr="00B84BC3">
        <w:rPr>
          <w:rFonts w:asciiTheme="majorEastAsia" w:eastAsiaTheme="majorEastAsia" w:hAnsiTheme="majorEastAsia" w:cs="仿宋_GB2312" w:hint="eastAsia"/>
          <w:b/>
          <w:sz w:val="24"/>
          <w:szCs w:val="24"/>
        </w:rPr>
        <w:t>3</w:t>
      </w:r>
      <w:r w:rsidR="00205E0B" w:rsidRPr="00B84BC3">
        <w:rPr>
          <w:rFonts w:asciiTheme="majorEastAsia" w:eastAsiaTheme="majorEastAsia" w:hAnsiTheme="majorEastAsia" w:cs="仿宋_GB2312" w:hint="eastAsia"/>
          <w:b/>
          <w:sz w:val="24"/>
          <w:szCs w:val="24"/>
        </w:rPr>
        <w:t>、</w:t>
      </w:r>
      <w:r w:rsidR="005356A0" w:rsidRPr="005F4223">
        <w:rPr>
          <w:rFonts w:asciiTheme="majorEastAsia" w:eastAsiaTheme="majorEastAsia" w:hAnsiTheme="majorEastAsia" w:cs="仿宋_GB2312" w:hint="eastAsia"/>
          <w:b/>
          <w:sz w:val="24"/>
        </w:rPr>
        <w:t>教代会是“</w:t>
      </w:r>
      <w:r w:rsidR="005356A0" w:rsidRPr="005F4223">
        <w:rPr>
          <w:rFonts w:asciiTheme="majorEastAsia" w:eastAsiaTheme="majorEastAsia" w:hAnsiTheme="majorEastAsia" w:cs="仿宋_GB2312"/>
          <w:b/>
          <w:sz w:val="24"/>
        </w:rPr>
        <w:t>程序民主</w:t>
      </w:r>
      <w:r w:rsidR="005356A0" w:rsidRPr="005F4223">
        <w:rPr>
          <w:rFonts w:asciiTheme="majorEastAsia" w:eastAsiaTheme="majorEastAsia" w:hAnsiTheme="majorEastAsia" w:cs="仿宋_GB2312" w:hint="eastAsia"/>
          <w:b/>
          <w:sz w:val="24"/>
        </w:rPr>
        <w:t>”和“</w:t>
      </w:r>
      <w:r w:rsidR="005356A0" w:rsidRPr="005F4223">
        <w:rPr>
          <w:rFonts w:asciiTheme="majorEastAsia" w:eastAsiaTheme="majorEastAsia" w:hAnsiTheme="majorEastAsia" w:cs="仿宋_GB2312"/>
          <w:b/>
          <w:sz w:val="24"/>
        </w:rPr>
        <w:t>实质</w:t>
      </w:r>
      <w:r w:rsidR="005356A0" w:rsidRPr="005F4223">
        <w:rPr>
          <w:rFonts w:asciiTheme="majorEastAsia" w:eastAsiaTheme="majorEastAsia" w:hAnsiTheme="majorEastAsia" w:cs="仿宋_GB2312" w:hint="eastAsia"/>
          <w:b/>
          <w:sz w:val="24"/>
        </w:rPr>
        <w:t>民主”</w:t>
      </w:r>
      <w:r w:rsidR="005356A0" w:rsidRPr="005F4223">
        <w:rPr>
          <w:rFonts w:asciiTheme="majorEastAsia" w:eastAsiaTheme="majorEastAsia" w:hAnsiTheme="majorEastAsia" w:cs="仿宋_GB2312"/>
          <w:b/>
          <w:sz w:val="24"/>
        </w:rPr>
        <w:t>的</w:t>
      </w:r>
      <w:r w:rsidR="005356A0" w:rsidRPr="005F4223">
        <w:rPr>
          <w:rFonts w:asciiTheme="majorEastAsia" w:eastAsiaTheme="majorEastAsia" w:hAnsiTheme="majorEastAsia" w:cs="仿宋_GB2312" w:hint="eastAsia"/>
          <w:b/>
          <w:sz w:val="24"/>
        </w:rPr>
        <w:t>统一</w:t>
      </w:r>
      <w:r w:rsidR="00586868">
        <w:rPr>
          <w:rFonts w:asciiTheme="majorEastAsia" w:eastAsiaTheme="majorEastAsia" w:hAnsiTheme="majorEastAsia" w:cs="仿宋_GB2312" w:hint="eastAsia"/>
          <w:b/>
          <w:sz w:val="24"/>
        </w:rPr>
        <w:t>。</w:t>
      </w:r>
    </w:p>
    <w:p w:rsidR="005356A0" w:rsidRPr="005F4223" w:rsidRDefault="005356A0" w:rsidP="005356A0">
      <w:pPr>
        <w:spacing w:line="360" w:lineRule="auto"/>
        <w:ind w:firstLine="480"/>
        <w:rPr>
          <w:rFonts w:asciiTheme="majorEastAsia" w:eastAsiaTheme="majorEastAsia" w:hAnsiTheme="majorEastAsia" w:cs="仿宋_GB2312"/>
          <w:sz w:val="24"/>
          <w:szCs w:val="24"/>
        </w:rPr>
      </w:pPr>
      <w:r w:rsidRPr="005F4223">
        <w:rPr>
          <w:rFonts w:asciiTheme="majorEastAsia" w:eastAsiaTheme="majorEastAsia" w:hAnsiTheme="majorEastAsia" w:cs="仿宋_GB2312" w:hint="eastAsia"/>
          <w:sz w:val="24"/>
          <w:szCs w:val="24"/>
        </w:rPr>
        <w:t>为了“公平、公正、公道”地促进学校发展，特别是对于涉及全体教职工切身利益或承担义务的敏感问题，对于关系学校发展改革方向的问题，必须谨慎对待，充分考虑人的因素。党政工必须分清学校文化中哪些显隐规则是推动新立项</w:t>
      </w:r>
      <w:r w:rsidRPr="005F4223">
        <w:rPr>
          <w:rFonts w:asciiTheme="majorEastAsia" w:eastAsiaTheme="majorEastAsia" w:hAnsiTheme="majorEastAsia" w:cs="仿宋_GB2312" w:hint="eastAsia"/>
          <w:sz w:val="24"/>
          <w:szCs w:val="24"/>
        </w:rPr>
        <w:lastRenderedPageBreak/>
        <w:t>规则，哪些是与此规则矛盾阻碍其实施的。特别是分清有积极作用的潜规则，通过教代会将其合理内核显性化，使师生员工感觉到新制度是本土生根长出来的；同时，剔除阻碍学校发展的有消极作用的潜规则，以减少新立项规则实施的阻力。学校在规则的涉及主体中要判断是教师还是学生，是部分群体还是全体教职工，充分了解他们之</w:t>
      </w:r>
      <w:r w:rsidR="007F345D" w:rsidRPr="005F4223">
        <w:rPr>
          <w:rFonts w:asciiTheme="majorEastAsia" w:eastAsiaTheme="majorEastAsia" w:hAnsiTheme="majorEastAsia" w:cs="仿宋_GB2312" w:hint="eastAsia"/>
          <w:sz w:val="24"/>
          <w:szCs w:val="24"/>
        </w:rPr>
        <w:t>间的差异性，应该充分发挥教代会作用，在大会召开之前充分听取</w:t>
      </w:r>
      <w:r w:rsidRPr="005F4223">
        <w:rPr>
          <w:rFonts w:asciiTheme="majorEastAsia" w:eastAsiaTheme="majorEastAsia" w:hAnsiTheme="majorEastAsia" w:cs="仿宋_GB2312" w:hint="eastAsia"/>
          <w:sz w:val="24"/>
          <w:szCs w:val="24"/>
        </w:rPr>
        <w:t>党员、民主党派、群众、教师和职工的意见，为制定规则是否需要“分层递进”还是“一刀切”提供依据，以事先充分讨论的“民主前移”确保教代会（或全教会）的顺利通过。</w:t>
      </w:r>
    </w:p>
    <w:p w:rsidR="005356A0" w:rsidRPr="005F4223" w:rsidRDefault="00B00FAF" w:rsidP="005356A0">
      <w:pPr>
        <w:spacing w:line="360" w:lineRule="auto"/>
        <w:ind w:firstLine="480"/>
        <w:rPr>
          <w:rFonts w:asciiTheme="majorEastAsia" w:eastAsiaTheme="majorEastAsia" w:hAnsiTheme="majorEastAsia" w:cs="仿宋_GB2312"/>
          <w:sz w:val="24"/>
        </w:rPr>
      </w:pPr>
      <w:r w:rsidRPr="005F4223">
        <w:rPr>
          <w:rFonts w:asciiTheme="majorEastAsia" w:eastAsiaTheme="majorEastAsia" w:hAnsiTheme="majorEastAsia" w:cs="仿宋_GB2312" w:hint="eastAsia"/>
          <w:sz w:val="24"/>
          <w:szCs w:val="24"/>
        </w:rPr>
        <w:t>应对现有的教代会制度进行梳理和修订，对制度进行细化，增强制度的时效性和可操作性。</w:t>
      </w:r>
      <w:r w:rsidR="005356A0" w:rsidRPr="005F4223">
        <w:rPr>
          <w:rFonts w:asciiTheme="majorEastAsia" w:eastAsiaTheme="majorEastAsia" w:hAnsiTheme="majorEastAsia" w:cs="仿宋_GB2312" w:hint="eastAsia"/>
          <w:sz w:val="24"/>
        </w:rPr>
        <w:t>教代会的法制建设形成系统体系，学习培训是重中之重。认真学习贯彻《上海市职工代表大会条例》和中华人民共和国教育部令第</w:t>
      </w:r>
      <w:r w:rsidR="005356A0" w:rsidRPr="005F4223">
        <w:rPr>
          <w:rFonts w:asciiTheme="majorEastAsia" w:eastAsiaTheme="majorEastAsia" w:hAnsiTheme="majorEastAsia" w:cs="仿宋_GB2312"/>
          <w:sz w:val="24"/>
        </w:rPr>
        <w:t xml:space="preserve">32 </w:t>
      </w:r>
      <w:r w:rsidR="005356A0" w:rsidRPr="005F4223">
        <w:rPr>
          <w:rFonts w:asciiTheme="majorEastAsia" w:eastAsiaTheme="majorEastAsia" w:hAnsiTheme="majorEastAsia" w:cs="仿宋_GB2312" w:hint="eastAsia"/>
          <w:sz w:val="24"/>
        </w:rPr>
        <w:t>号《学校教职工代表大会规定》。区教育局党委、区教育工会可以参照相关法律法规，提供学校教代会内容的规范模版和流程设计，并收集相关经典个案，哪些内容为教代会（全教会）讨论，哪些内容为教代会（全教会）审议表决，流程如何规范，如教代会（全教会）的预报机制，常见的问题处理和特色经验分享，做好党政工的分层培训，为基层教代</w:t>
      </w:r>
      <w:proofErr w:type="gramStart"/>
      <w:r w:rsidR="005356A0" w:rsidRPr="005F4223">
        <w:rPr>
          <w:rFonts w:asciiTheme="majorEastAsia" w:eastAsiaTheme="majorEastAsia" w:hAnsiTheme="majorEastAsia" w:cs="仿宋_GB2312" w:hint="eastAsia"/>
          <w:sz w:val="24"/>
        </w:rPr>
        <w:t>会规范</w:t>
      </w:r>
      <w:proofErr w:type="gramEnd"/>
      <w:r w:rsidR="005356A0" w:rsidRPr="005F4223">
        <w:rPr>
          <w:rFonts w:asciiTheme="majorEastAsia" w:eastAsiaTheme="majorEastAsia" w:hAnsiTheme="majorEastAsia" w:cs="仿宋_GB2312" w:hint="eastAsia"/>
          <w:sz w:val="24"/>
        </w:rPr>
        <w:t>运行保驾护航。基层工会要创新工作，充分发挥教代会（尤其在闭会期间）的作用。</w:t>
      </w:r>
    </w:p>
    <w:p w:rsidR="001B7C8A" w:rsidRPr="005F4223" w:rsidRDefault="001B7C8A" w:rsidP="001B7C8A">
      <w:pPr>
        <w:spacing w:line="360" w:lineRule="auto"/>
        <w:ind w:firstLine="480"/>
        <w:rPr>
          <w:rFonts w:asciiTheme="majorEastAsia" w:eastAsiaTheme="majorEastAsia" w:hAnsiTheme="majorEastAsia" w:cs="仿宋_GB2312"/>
          <w:b/>
          <w:sz w:val="24"/>
        </w:rPr>
      </w:pPr>
      <w:r w:rsidRPr="005F4223">
        <w:rPr>
          <w:rFonts w:asciiTheme="majorEastAsia" w:eastAsiaTheme="majorEastAsia" w:hAnsiTheme="majorEastAsia" w:cs="仿宋_GB2312" w:hint="eastAsia"/>
          <w:b/>
          <w:sz w:val="24"/>
        </w:rPr>
        <w:t>4、工会工作需要</w:t>
      </w:r>
      <w:r w:rsidR="00AE4C31" w:rsidRPr="005F4223">
        <w:rPr>
          <w:rFonts w:asciiTheme="majorEastAsia" w:eastAsiaTheme="majorEastAsia" w:hAnsiTheme="majorEastAsia" w:cs="仿宋_GB2312" w:hint="eastAsia"/>
          <w:b/>
          <w:sz w:val="24"/>
        </w:rPr>
        <w:t>干部</w:t>
      </w:r>
      <w:r w:rsidRPr="005F4223">
        <w:rPr>
          <w:rFonts w:asciiTheme="majorEastAsia" w:eastAsiaTheme="majorEastAsia" w:hAnsiTheme="majorEastAsia" w:cs="仿宋_GB2312" w:hint="eastAsia"/>
          <w:b/>
          <w:sz w:val="24"/>
        </w:rPr>
        <w:t>“内力提升”和</w:t>
      </w:r>
      <w:r w:rsidR="00AE4C31" w:rsidRPr="005F4223">
        <w:rPr>
          <w:rFonts w:asciiTheme="majorEastAsia" w:eastAsiaTheme="majorEastAsia" w:hAnsiTheme="majorEastAsia" w:cs="仿宋_GB2312" w:hint="eastAsia"/>
          <w:b/>
          <w:sz w:val="24"/>
        </w:rPr>
        <w:t>党政</w:t>
      </w:r>
      <w:r w:rsidRPr="005F4223">
        <w:rPr>
          <w:rFonts w:asciiTheme="majorEastAsia" w:eastAsiaTheme="majorEastAsia" w:hAnsiTheme="majorEastAsia" w:cs="仿宋_GB2312" w:hint="eastAsia"/>
          <w:b/>
          <w:sz w:val="24"/>
        </w:rPr>
        <w:t>“外部支持”的相得益彰</w:t>
      </w:r>
      <w:r w:rsidR="00586868">
        <w:rPr>
          <w:rFonts w:asciiTheme="majorEastAsia" w:eastAsiaTheme="majorEastAsia" w:hAnsiTheme="majorEastAsia" w:cs="仿宋_GB2312" w:hint="eastAsia"/>
          <w:b/>
          <w:sz w:val="24"/>
        </w:rPr>
        <w:t>。</w:t>
      </w:r>
    </w:p>
    <w:p w:rsidR="001B7C8A" w:rsidRPr="005F4223" w:rsidRDefault="001B7C8A" w:rsidP="001B7C8A">
      <w:pPr>
        <w:spacing w:line="360" w:lineRule="auto"/>
        <w:ind w:firstLineChars="200" w:firstLine="480"/>
        <w:rPr>
          <w:rFonts w:asciiTheme="majorEastAsia" w:eastAsiaTheme="majorEastAsia" w:hAnsiTheme="majorEastAsia" w:cs="仿宋_GB2312"/>
          <w:sz w:val="24"/>
        </w:rPr>
      </w:pPr>
      <w:r w:rsidRPr="005F4223">
        <w:rPr>
          <w:rFonts w:asciiTheme="majorEastAsia" w:eastAsiaTheme="majorEastAsia" w:hAnsiTheme="majorEastAsia" w:cs="仿宋_GB2312" w:hint="eastAsia"/>
          <w:sz w:val="24"/>
        </w:rPr>
        <w:t>行政的关心、党组织的领导是给予</w:t>
      </w:r>
      <w:r w:rsidR="006B76EF" w:rsidRPr="005F4223">
        <w:rPr>
          <w:rFonts w:asciiTheme="majorEastAsia" w:eastAsiaTheme="majorEastAsia" w:hAnsiTheme="majorEastAsia" w:cs="仿宋_GB2312" w:hint="eastAsia"/>
          <w:sz w:val="24"/>
        </w:rPr>
        <w:t>学校</w:t>
      </w:r>
      <w:r w:rsidRPr="005F4223">
        <w:rPr>
          <w:rFonts w:asciiTheme="majorEastAsia" w:eastAsiaTheme="majorEastAsia" w:hAnsiTheme="majorEastAsia" w:cs="仿宋_GB2312" w:hint="eastAsia"/>
          <w:sz w:val="24"/>
        </w:rPr>
        <w:t>工会外部的支持，</w:t>
      </w:r>
      <w:r w:rsidRPr="005F4223">
        <w:rPr>
          <w:rFonts w:asciiTheme="majorEastAsia" w:eastAsiaTheme="majorEastAsia" w:hAnsiTheme="majorEastAsia" w:cs="仿宋_GB2312"/>
          <w:sz w:val="24"/>
        </w:rPr>
        <w:t>工会工作</w:t>
      </w:r>
      <w:r w:rsidRPr="005F4223">
        <w:rPr>
          <w:rFonts w:asciiTheme="majorEastAsia" w:eastAsiaTheme="majorEastAsia" w:hAnsiTheme="majorEastAsia" w:cs="仿宋_GB2312" w:hint="eastAsia"/>
          <w:sz w:val="24"/>
        </w:rPr>
        <w:t>更要依靠以工会主席带领下的工会干部队伍</w:t>
      </w:r>
      <w:r w:rsidRPr="005F4223">
        <w:rPr>
          <w:rFonts w:asciiTheme="majorEastAsia" w:eastAsiaTheme="majorEastAsia" w:hAnsiTheme="majorEastAsia" w:cs="仿宋_GB2312"/>
          <w:sz w:val="24"/>
        </w:rPr>
        <w:t>提升内力</w:t>
      </w:r>
      <w:r w:rsidRPr="005F4223">
        <w:rPr>
          <w:rFonts w:asciiTheme="majorEastAsia" w:eastAsiaTheme="majorEastAsia" w:hAnsiTheme="majorEastAsia" w:cs="仿宋_GB2312" w:hint="eastAsia"/>
          <w:sz w:val="24"/>
        </w:rPr>
        <w:t>。工会主席需要兼具大局意识、管理能力、服务意愿、人格魅力工会主席任职条件，局层面文件中对工会主席候选人条件写得很明确，但应对候选人组织加强考察，尤其在思想政治素养、道德品质、</w:t>
      </w:r>
      <w:r w:rsidRPr="005F4223">
        <w:rPr>
          <w:rFonts w:asciiTheme="majorEastAsia" w:eastAsiaTheme="majorEastAsia" w:hAnsiTheme="majorEastAsia" w:cs="仿宋_GB2312"/>
          <w:sz w:val="24"/>
        </w:rPr>
        <w:t>团队</w:t>
      </w:r>
      <w:r w:rsidRPr="005F4223">
        <w:rPr>
          <w:rFonts w:asciiTheme="majorEastAsia" w:eastAsiaTheme="majorEastAsia" w:hAnsiTheme="majorEastAsia" w:cs="仿宋_GB2312" w:hint="eastAsia"/>
          <w:sz w:val="24"/>
        </w:rPr>
        <w:t>精神等方面。对于工会主席的培训区教育工会可实行分层培训，分为多次当选有经验的工会主席（老主席）培训和第一次当选的新工会主席培训。培训内容可以为基础性常规工作培训和专项培训。主讲人既有工会主席，</w:t>
      </w:r>
      <w:r w:rsidRPr="005F4223">
        <w:rPr>
          <w:rFonts w:asciiTheme="majorEastAsia" w:eastAsiaTheme="majorEastAsia" w:hAnsiTheme="majorEastAsia" w:cs="仿宋_GB2312"/>
          <w:sz w:val="24"/>
        </w:rPr>
        <w:t>还应有</w:t>
      </w:r>
      <w:r w:rsidRPr="005F4223">
        <w:rPr>
          <w:rFonts w:asciiTheme="majorEastAsia" w:eastAsiaTheme="majorEastAsia" w:hAnsiTheme="majorEastAsia" w:cs="仿宋_GB2312" w:hint="eastAsia"/>
          <w:sz w:val="24"/>
        </w:rPr>
        <w:t>党政领导，</w:t>
      </w:r>
      <w:r w:rsidRPr="005F4223">
        <w:rPr>
          <w:rFonts w:asciiTheme="majorEastAsia" w:eastAsiaTheme="majorEastAsia" w:hAnsiTheme="majorEastAsia" w:cs="仿宋_GB2312"/>
          <w:sz w:val="24"/>
        </w:rPr>
        <w:t>便于</w:t>
      </w:r>
      <w:r w:rsidRPr="005F4223">
        <w:rPr>
          <w:rFonts w:asciiTheme="majorEastAsia" w:eastAsiaTheme="majorEastAsia" w:hAnsiTheme="majorEastAsia" w:cs="仿宋_GB2312" w:hint="eastAsia"/>
          <w:sz w:val="24"/>
        </w:rPr>
        <w:t>站在更广域的视角看待工会工作。同时，对换届选举新上任的工会主席，除了局域层面的培训、分会结对培训外，在学校日常工作实践中，党组织、行政可以通过单项任务驱动进行扶持和指导，注重前期思想引领，达成共识，过程中给予策略，顺畅推进，后期善于总结反思，使每项工作或者活动都成为有效的经验。</w:t>
      </w:r>
      <w:r w:rsidRPr="005F4223">
        <w:rPr>
          <w:rFonts w:asciiTheme="majorEastAsia" w:eastAsiaTheme="majorEastAsia" w:hAnsiTheme="majorEastAsia" w:cs="仿宋_GB2312" w:hint="eastAsia"/>
          <w:sz w:val="24"/>
        </w:rPr>
        <w:lastRenderedPageBreak/>
        <w:t>这样不仅能保障工会在工会主席的带领下有效地开展工作，也能为工会主席个人的成长提供平台和给予。</w:t>
      </w:r>
    </w:p>
    <w:p w:rsidR="00800B9D" w:rsidRPr="00800B9D" w:rsidRDefault="00800B9D" w:rsidP="00800B9D">
      <w:pPr>
        <w:spacing w:line="360" w:lineRule="auto"/>
        <w:ind w:firstLine="480"/>
        <w:rPr>
          <w:rFonts w:asciiTheme="majorEastAsia" w:eastAsiaTheme="majorEastAsia" w:hAnsiTheme="majorEastAsia" w:cs="仿宋_GB2312" w:hint="eastAsia"/>
          <w:b/>
          <w:sz w:val="24"/>
        </w:rPr>
      </w:pPr>
      <w:r w:rsidRPr="00800B9D">
        <w:rPr>
          <w:rFonts w:asciiTheme="majorEastAsia" w:eastAsiaTheme="majorEastAsia" w:hAnsiTheme="majorEastAsia" w:cs="仿宋_GB2312" w:hint="eastAsia"/>
          <w:b/>
          <w:sz w:val="24"/>
        </w:rPr>
        <w:t>四、</w:t>
      </w:r>
      <w:r w:rsidRPr="00800B9D">
        <w:rPr>
          <w:rFonts w:asciiTheme="majorEastAsia" w:eastAsiaTheme="majorEastAsia" w:hAnsiTheme="majorEastAsia" w:cs="仿宋_GB2312" w:hint="eastAsia"/>
          <w:b/>
          <w:sz w:val="24"/>
        </w:rPr>
        <w:t>对</w:t>
      </w:r>
      <w:r w:rsidR="0023443C">
        <w:rPr>
          <w:rFonts w:asciiTheme="majorEastAsia" w:eastAsiaTheme="majorEastAsia" w:hAnsiTheme="majorEastAsia" w:cs="仿宋_GB2312" w:hint="eastAsia"/>
          <w:b/>
          <w:sz w:val="24"/>
        </w:rPr>
        <w:t>群团改革背景</w:t>
      </w:r>
      <w:r w:rsidRPr="00800B9D">
        <w:rPr>
          <w:rFonts w:asciiTheme="majorEastAsia" w:eastAsiaTheme="majorEastAsia" w:hAnsiTheme="majorEastAsia" w:cs="仿宋_GB2312" w:hint="eastAsia"/>
          <w:b/>
          <w:sz w:val="24"/>
        </w:rPr>
        <w:t>下</w:t>
      </w:r>
      <w:r w:rsidRPr="00800B9D">
        <w:rPr>
          <w:rFonts w:asciiTheme="majorEastAsia" w:eastAsiaTheme="majorEastAsia" w:hAnsiTheme="majorEastAsia" w:cs="仿宋_GB2312" w:hint="eastAsia"/>
          <w:b/>
          <w:sz w:val="24"/>
        </w:rPr>
        <w:t>工会</w:t>
      </w:r>
      <w:r w:rsidRPr="00800B9D">
        <w:rPr>
          <w:rFonts w:asciiTheme="majorEastAsia" w:eastAsiaTheme="majorEastAsia" w:hAnsiTheme="majorEastAsia" w:cs="仿宋_GB2312" w:hint="eastAsia"/>
          <w:b/>
          <w:sz w:val="24"/>
        </w:rPr>
        <w:t>工作定位的认识</w:t>
      </w:r>
    </w:p>
    <w:p w:rsidR="00800B9D" w:rsidRPr="00800B9D" w:rsidRDefault="00800B9D" w:rsidP="00800B9D">
      <w:pPr>
        <w:spacing w:line="360" w:lineRule="auto"/>
        <w:ind w:firstLine="480"/>
        <w:rPr>
          <w:rFonts w:asciiTheme="majorEastAsia" w:eastAsiaTheme="majorEastAsia" w:hAnsiTheme="majorEastAsia" w:cs="仿宋_GB2312" w:hint="eastAsia"/>
          <w:sz w:val="24"/>
        </w:rPr>
      </w:pPr>
      <w:r w:rsidRPr="00800B9D">
        <w:rPr>
          <w:rFonts w:asciiTheme="majorEastAsia" w:eastAsiaTheme="majorEastAsia" w:hAnsiTheme="majorEastAsia" w:cs="仿宋_GB2312" w:hint="eastAsia"/>
          <w:sz w:val="24"/>
        </w:rPr>
        <w:t xml:space="preserve">　　群团组织</w:t>
      </w:r>
      <w:r>
        <w:rPr>
          <w:rFonts w:asciiTheme="majorEastAsia" w:eastAsiaTheme="majorEastAsia" w:hAnsiTheme="majorEastAsia" w:cs="仿宋_GB2312" w:hint="eastAsia"/>
          <w:sz w:val="24"/>
        </w:rPr>
        <w:t>之一</w:t>
      </w:r>
      <w:r>
        <w:rPr>
          <w:rFonts w:asciiTheme="majorEastAsia" w:eastAsiaTheme="majorEastAsia" w:hAnsiTheme="majorEastAsia" w:cs="仿宋_GB2312" w:hint="eastAsia"/>
          <w:sz w:val="24"/>
        </w:rPr>
        <w:t>学校工会是</w:t>
      </w:r>
      <w:r w:rsidRPr="00800B9D">
        <w:rPr>
          <w:rFonts w:asciiTheme="majorEastAsia" w:eastAsiaTheme="majorEastAsia" w:hAnsiTheme="majorEastAsia" w:cs="仿宋_GB2312" w:hint="eastAsia"/>
          <w:sz w:val="24"/>
        </w:rPr>
        <w:t>作为党联系群众的桥梁和纽带，是国家政权的重要社会支柱。做好新时期</w:t>
      </w:r>
      <w:r>
        <w:rPr>
          <w:rFonts w:asciiTheme="majorEastAsia" w:eastAsiaTheme="majorEastAsia" w:hAnsiTheme="majorEastAsia" w:cs="仿宋_GB2312" w:hint="eastAsia"/>
          <w:sz w:val="24"/>
        </w:rPr>
        <w:t>学校工会</w:t>
      </w:r>
      <w:r w:rsidRPr="00800B9D">
        <w:rPr>
          <w:rFonts w:asciiTheme="majorEastAsia" w:eastAsiaTheme="majorEastAsia" w:hAnsiTheme="majorEastAsia" w:cs="仿宋_GB2312" w:hint="eastAsia"/>
          <w:sz w:val="24"/>
        </w:rPr>
        <w:t>工作，是加强党的执政能力建设的重要任务,是更好地服务</w:t>
      </w:r>
      <w:r>
        <w:rPr>
          <w:rFonts w:asciiTheme="majorEastAsia" w:eastAsiaTheme="majorEastAsia" w:hAnsiTheme="majorEastAsia" w:cs="仿宋_GB2312" w:hint="eastAsia"/>
          <w:sz w:val="24"/>
        </w:rPr>
        <w:t>教育</w:t>
      </w:r>
      <w:r w:rsidRPr="00800B9D">
        <w:rPr>
          <w:rFonts w:asciiTheme="majorEastAsia" w:eastAsiaTheme="majorEastAsia" w:hAnsiTheme="majorEastAsia" w:cs="仿宋_GB2312" w:hint="eastAsia"/>
          <w:sz w:val="24"/>
        </w:rPr>
        <w:t>发展、服务</w:t>
      </w:r>
      <w:r>
        <w:rPr>
          <w:rFonts w:asciiTheme="majorEastAsia" w:eastAsiaTheme="majorEastAsia" w:hAnsiTheme="majorEastAsia" w:cs="仿宋_GB2312" w:hint="eastAsia"/>
          <w:sz w:val="24"/>
        </w:rPr>
        <w:t>人民</w:t>
      </w:r>
      <w:r w:rsidRPr="00800B9D">
        <w:rPr>
          <w:rFonts w:asciiTheme="majorEastAsia" w:eastAsiaTheme="majorEastAsia" w:hAnsiTheme="majorEastAsia" w:cs="仿宋_GB2312" w:hint="eastAsia"/>
          <w:sz w:val="24"/>
        </w:rPr>
        <w:t>群众的客观需要，是推进</w:t>
      </w:r>
      <w:r>
        <w:rPr>
          <w:rFonts w:asciiTheme="majorEastAsia" w:eastAsiaTheme="majorEastAsia" w:hAnsiTheme="majorEastAsia" w:cs="仿宋_GB2312" w:hint="eastAsia"/>
          <w:sz w:val="24"/>
        </w:rPr>
        <w:t>教育综合改革和教育</w:t>
      </w:r>
      <w:r w:rsidRPr="00800B9D">
        <w:rPr>
          <w:rFonts w:asciiTheme="majorEastAsia" w:eastAsiaTheme="majorEastAsia" w:hAnsiTheme="majorEastAsia" w:cs="仿宋_GB2312" w:hint="eastAsia"/>
          <w:sz w:val="24"/>
        </w:rPr>
        <w:t>现代化的内在要求。</w:t>
      </w:r>
    </w:p>
    <w:p w:rsidR="00800B9D" w:rsidRPr="00800B9D" w:rsidRDefault="00800B9D" w:rsidP="00800B9D">
      <w:pPr>
        <w:spacing w:line="360" w:lineRule="auto"/>
        <w:ind w:firstLine="480"/>
        <w:rPr>
          <w:rFonts w:asciiTheme="majorEastAsia" w:eastAsiaTheme="majorEastAsia" w:hAnsiTheme="majorEastAsia" w:cs="仿宋_GB2312" w:hint="eastAsia"/>
          <w:sz w:val="24"/>
        </w:rPr>
      </w:pPr>
      <w:r w:rsidRPr="00800B9D">
        <w:rPr>
          <w:rFonts w:asciiTheme="majorEastAsia" w:eastAsiaTheme="majorEastAsia" w:hAnsiTheme="majorEastAsia" w:cs="仿宋_GB2312" w:hint="eastAsia"/>
          <w:sz w:val="24"/>
        </w:rPr>
        <w:t xml:space="preserve">　</w:t>
      </w:r>
      <w:r w:rsidRPr="00800B9D">
        <w:rPr>
          <w:rFonts w:asciiTheme="majorEastAsia" w:eastAsiaTheme="majorEastAsia" w:hAnsiTheme="majorEastAsia" w:cs="仿宋_GB2312" w:hint="eastAsia"/>
          <w:b/>
          <w:sz w:val="24"/>
        </w:rPr>
        <w:t xml:space="preserve">　首先，应把</w:t>
      </w:r>
      <w:r w:rsidRPr="00800B9D">
        <w:rPr>
          <w:rFonts w:asciiTheme="majorEastAsia" w:eastAsiaTheme="majorEastAsia" w:hAnsiTheme="majorEastAsia" w:cs="仿宋_GB2312" w:hint="eastAsia"/>
          <w:b/>
          <w:sz w:val="24"/>
        </w:rPr>
        <w:t>学校工会</w:t>
      </w:r>
      <w:r w:rsidRPr="00800B9D">
        <w:rPr>
          <w:rFonts w:asciiTheme="majorEastAsia" w:eastAsiaTheme="majorEastAsia" w:hAnsiTheme="majorEastAsia" w:cs="仿宋_GB2312" w:hint="eastAsia"/>
          <w:b/>
          <w:sz w:val="24"/>
        </w:rPr>
        <w:t>工作放在党的工作全局中去看，加强</w:t>
      </w:r>
      <w:r w:rsidRPr="00800B9D">
        <w:rPr>
          <w:rFonts w:asciiTheme="majorEastAsia" w:eastAsiaTheme="majorEastAsia" w:hAnsiTheme="majorEastAsia" w:cs="仿宋_GB2312" w:hint="eastAsia"/>
          <w:b/>
          <w:sz w:val="24"/>
        </w:rPr>
        <w:t>工会</w:t>
      </w:r>
      <w:r w:rsidRPr="00800B9D">
        <w:rPr>
          <w:rFonts w:asciiTheme="majorEastAsia" w:eastAsiaTheme="majorEastAsia" w:hAnsiTheme="majorEastAsia" w:cs="仿宋_GB2312" w:hint="eastAsia"/>
          <w:b/>
          <w:sz w:val="24"/>
        </w:rPr>
        <w:t>工作有助于巩固党的执政地位。</w:t>
      </w:r>
      <w:r w:rsidRPr="00800B9D">
        <w:rPr>
          <w:rFonts w:asciiTheme="majorEastAsia" w:eastAsiaTheme="majorEastAsia" w:hAnsiTheme="majorEastAsia" w:cs="仿宋_GB2312" w:hint="eastAsia"/>
          <w:sz w:val="24"/>
        </w:rPr>
        <w:t>人民群众是党的执政基础，群众工作是党的工作的重要组成部分，</w:t>
      </w:r>
      <w:r>
        <w:rPr>
          <w:rFonts w:asciiTheme="majorEastAsia" w:eastAsiaTheme="majorEastAsia" w:hAnsiTheme="majorEastAsia" w:cs="仿宋_GB2312" w:hint="eastAsia"/>
          <w:sz w:val="24"/>
        </w:rPr>
        <w:t>工会</w:t>
      </w:r>
      <w:r w:rsidRPr="00800B9D">
        <w:rPr>
          <w:rFonts w:asciiTheme="majorEastAsia" w:eastAsiaTheme="majorEastAsia" w:hAnsiTheme="majorEastAsia" w:cs="仿宋_GB2312" w:hint="eastAsia"/>
          <w:sz w:val="24"/>
        </w:rPr>
        <w:t>组织是党的群众工作的重要力量，加强</w:t>
      </w:r>
      <w:r>
        <w:rPr>
          <w:rFonts w:asciiTheme="majorEastAsia" w:eastAsiaTheme="majorEastAsia" w:hAnsiTheme="majorEastAsia" w:cs="仿宋_GB2312" w:hint="eastAsia"/>
          <w:sz w:val="24"/>
        </w:rPr>
        <w:t>工会</w:t>
      </w:r>
      <w:r w:rsidRPr="00800B9D">
        <w:rPr>
          <w:rFonts w:asciiTheme="majorEastAsia" w:eastAsiaTheme="majorEastAsia" w:hAnsiTheme="majorEastAsia" w:cs="仿宋_GB2312" w:hint="eastAsia"/>
          <w:sz w:val="24"/>
        </w:rPr>
        <w:t>工作是密切党同人民群众血肉联系、做好群众工作的重要途径。特别在新时期新阶段，经济体制深刻变革，社会结构深刻变动，利益格局深刻调整，思想观念深刻变化，这对进一步发挥</w:t>
      </w:r>
      <w:r>
        <w:rPr>
          <w:rFonts w:asciiTheme="majorEastAsia" w:eastAsiaTheme="majorEastAsia" w:hAnsiTheme="majorEastAsia" w:cs="仿宋_GB2312" w:hint="eastAsia"/>
          <w:sz w:val="24"/>
        </w:rPr>
        <w:t>工会</w:t>
      </w:r>
      <w:r w:rsidRPr="00800B9D">
        <w:rPr>
          <w:rFonts w:asciiTheme="majorEastAsia" w:eastAsiaTheme="majorEastAsia" w:hAnsiTheme="majorEastAsia" w:cs="仿宋_GB2312" w:hint="eastAsia"/>
          <w:sz w:val="24"/>
        </w:rPr>
        <w:t>组织的政治优势、组织优势、群众优势提出了新的更高要求。</w:t>
      </w:r>
    </w:p>
    <w:p w:rsidR="00800B9D" w:rsidRPr="00800B9D" w:rsidRDefault="00800B9D" w:rsidP="00800B9D">
      <w:pPr>
        <w:spacing w:line="360" w:lineRule="auto"/>
        <w:ind w:firstLine="480"/>
        <w:rPr>
          <w:rFonts w:asciiTheme="majorEastAsia" w:eastAsiaTheme="majorEastAsia" w:hAnsiTheme="majorEastAsia" w:cs="仿宋_GB2312" w:hint="eastAsia"/>
          <w:sz w:val="24"/>
        </w:rPr>
      </w:pPr>
      <w:r w:rsidRPr="00800B9D">
        <w:rPr>
          <w:rFonts w:asciiTheme="majorEastAsia" w:eastAsiaTheme="majorEastAsia" w:hAnsiTheme="majorEastAsia" w:cs="仿宋_GB2312" w:hint="eastAsia"/>
          <w:sz w:val="24"/>
        </w:rPr>
        <w:t xml:space="preserve">　　</w:t>
      </w:r>
      <w:r w:rsidRPr="00800B9D">
        <w:rPr>
          <w:rFonts w:asciiTheme="majorEastAsia" w:eastAsiaTheme="majorEastAsia" w:hAnsiTheme="majorEastAsia" w:cs="仿宋_GB2312" w:hint="eastAsia"/>
          <w:b/>
          <w:sz w:val="24"/>
        </w:rPr>
        <w:t>其次，应把</w:t>
      </w:r>
      <w:r>
        <w:rPr>
          <w:rFonts w:asciiTheme="majorEastAsia" w:eastAsiaTheme="majorEastAsia" w:hAnsiTheme="majorEastAsia" w:cs="仿宋_GB2312" w:hint="eastAsia"/>
          <w:b/>
          <w:sz w:val="24"/>
        </w:rPr>
        <w:t>学校</w:t>
      </w:r>
      <w:r w:rsidRPr="00800B9D">
        <w:rPr>
          <w:rFonts w:asciiTheme="majorEastAsia" w:eastAsiaTheme="majorEastAsia" w:hAnsiTheme="majorEastAsia" w:cs="仿宋_GB2312" w:hint="eastAsia"/>
          <w:b/>
          <w:sz w:val="24"/>
        </w:rPr>
        <w:t>工会</w:t>
      </w:r>
      <w:r w:rsidRPr="00800B9D">
        <w:rPr>
          <w:rFonts w:asciiTheme="majorEastAsia" w:eastAsiaTheme="majorEastAsia" w:hAnsiTheme="majorEastAsia" w:cs="仿宋_GB2312" w:hint="eastAsia"/>
          <w:b/>
          <w:sz w:val="24"/>
        </w:rPr>
        <w:t>工作放在实现中国梦的高度去看，加强</w:t>
      </w:r>
      <w:r w:rsidRPr="00800B9D">
        <w:rPr>
          <w:rFonts w:asciiTheme="majorEastAsia" w:eastAsiaTheme="majorEastAsia" w:hAnsiTheme="majorEastAsia" w:cs="仿宋_GB2312" w:hint="eastAsia"/>
          <w:b/>
          <w:sz w:val="24"/>
        </w:rPr>
        <w:t>工会</w:t>
      </w:r>
      <w:r w:rsidRPr="00800B9D">
        <w:rPr>
          <w:rFonts w:asciiTheme="majorEastAsia" w:eastAsiaTheme="majorEastAsia" w:hAnsiTheme="majorEastAsia" w:cs="仿宋_GB2312" w:hint="eastAsia"/>
          <w:b/>
          <w:sz w:val="24"/>
        </w:rPr>
        <w:t>工作有益于推进全面建成小康社会。</w:t>
      </w:r>
      <w:r w:rsidRPr="00800B9D">
        <w:rPr>
          <w:rFonts w:asciiTheme="majorEastAsia" w:eastAsiaTheme="majorEastAsia" w:hAnsiTheme="majorEastAsia" w:cs="仿宋_GB2312" w:hint="eastAsia"/>
          <w:sz w:val="24"/>
        </w:rPr>
        <w:t>加快经济社会发展，推进全面深化改革，实现中华民族伟大复兴的中国梦，需要凝聚广大人民群众的智慧和力量，需要社会各界充分理解、大力支持、积极参与。加强和改进</w:t>
      </w:r>
      <w:r>
        <w:rPr>
          <w:rFonts w:asciiTheme="majorEastAsia" w:eastAsiaTheme="majorEastAsia" w:hAnsiTheme="majorEastAsia" w:cs="仿宋_GB2312" w:hint="eastAsia"/>
          <w:sz w:val="24"/>
        </w:rPr>
        <w:t>学校工会</w:t>
      </w:r>
      <w:r w:rsidRPr="00800B9D">
        <w:rPr>
          <w:rFonts w:asciiTheme="majorEastAsia" w:eastAsiaTheme="majorEastAsia" w:hAnsiTheme="majorEastAsia" w:cs="仿宋_GB2312" w:hint="eastAsia"/>
          <w:sz w:val="24"/>
        </w:rPr>
        <w:t>工作，对于调动</w:t>
      </w:r>
      <w:r>
        <w:rPr>
          <w:rFonts w:asciiTheme="majorEastAsia" w:eastAsiaTheme="majorEastAsia" w:hAnsiTheme="majorEastAsia" w:cs="仿宋_GB2312" w:hint="eastAsia"/>
          <w:sz w:val="24"/>
        </w:rPr>
        <w:t>工会</w:t>
      </w:r>
      <w:r w:rsidRPr="00800B9D">
        <w:rPr>
          <w:rFonts w:asciiTheme="majorEastAsia" w:eastAsiaTheme="majorEastAsia" w:hAnsiTheme="majorEastAsia" w:cs="仿宋_GB2312" w:hint="eastAsia"/>
          <w:sz w:val="24"/>
        </w:rPr>
        <w:t>联系群众的积极性和创造性，更好地投身到全面建成小康社会的历史征程中，具有十分重要的作用。</w:t>
      </w:r>
    </w:p>
    <w:p w:rsidR="001B7C8A" w:rsidRDefault="00800B9D" w:rsidP="00800B9D">
      <w:pPr>
        <w:spacing w:line="360" w:lineRule="auto"/>
        <w:ind w:firstLine="480"/>
        <w:rPr>
          <w:rFonts w:asciiTheme="majorEastAsia" w:eastAsiaTheme="majorEastAsia" w:hAnsiTheme="majorEastAsia" w:cs="仿宋_GB2312" w:hint="eastAsia"/>
          <w:sz w:val="24"/>
        </w:rPr>
      </w:pPr>
      <w:r w:rsidRPr="00800B9D">
        <w:rPr>
          <w:rFonts w:asciiTheme="majorEastAsia" w:eastAsiaTheme="majorEastAsia" w:hAnsiTheme="majorEastAsia" w:cs="仿宋_GB2312" w:hint="eastAsia"/>
          <w:sz w:val="24"/>
        </w:rPr>
        <w:t xml:space="preserve">　　</w:t>
      </w:r>
      <w:r w:rsidRPr="00800B9D">
        <w:rPr>
          <w:rFonts w:asciiTheme="majorEastAsia" w:eastAsiaTheme="majorEastAsia" w:hAnsiTheme="majorEastAsia" w:cs="仿宋_GB2312" w:hint="eastAsia"/>
          <w:b/>
          <w:sz w:val="24"/>
        </w:rPr>
        <w:t>再次，应把</w:t>
      </w:r>
      <w:r>
        <w:rPr>
          <w:rFonts w:asciiTheme="majorEastAsia" w:eastAsiaTheme="majorEastAsia" w:hAnsiTheme="majorEastAsia" w:cs="仿宋_GB2312" w:hint="eastAsia"/>
          <w:b/>
          <w:sz w:val="24"/>
        </w:rPr>
        <w:t>学校</w:t>
      </w:r>
      <w:r w:rsidRPr="00800B9D">
        <w:rPr>
          <w:rFonts w:asciiTheme="majorEastAsia" w:eastAsiaTheme="majorEastAsia" w:hAnsiTheme="majorEastAsia" w:cs="仿宋_GB2312" w:hint="eastAsia"/>
          <w:b/>
          <w:sz w:val="24"/>
        </w:rPr>
        <w:t>工会</w:t>
      </w:r>
      <w:r w:rsidRPr="00800B9D">
        <w:rPr>
          <w:rFonts w:asciiTheme="majorEastAsia" w:eastAsiaTheme="majorEastAsia" w:hAnsiTheme="majorEastAsia" w:cs="仿宋_GB2312" w:hint="eastAsia"/>
          <w:b/>
          <w:sz w:val="24"/>
        </w:rPr>
        <w:t>工作放在创新社会治理的现实需要去看，加强</w:t>
      </w:r>
      <w:r w:rsidRPr="00800B9D">
        <w:rPr>
          <w:rFonts w:asciiTheme="majorEastAsia" w:eastAsiaTheme="majorEastAsia" w:hAnsiTheme="majorEastAsia" w:cs="仿宋_GB2312" w:hint="eastAsia"/>
          <w:b/>
          <w:sz w:val="24"/>
        </w:rPr>
        <w:t>工会</w:t>
      </w:r>
      <w:r w:rsidRPr="00800B9D">
        <w:rPr>
          <w:rFonts w:asciiTheme="majorEastAsia" w:eastAsiaTheme="majorEastAsia" w:hAnsiTheme="majorEastAsia" w:cs="仿宋_GB2312" w:hint="eastAsia"/>
          <w:b/>
          <w:sz w:val="24"/>
        </w:rPr>
        <w:t>工作有利于促进</w:t>
      </w:r>
      <w:r w:rsidR="0023443C">
        <w:rPr>
          <w:rFonts w:asciiTheme="majorEastAsia" w:eastAsiaTheme="majorEastAsia" w:hAnsiTheme="majorEastAsia" w:cs="仿宋_GB2312" w:hint="eastAsia"/>
          <w:b/>
          <w:sz w:val="24"/>
        </w:rPr>
        <w:t>校园</w:t>
      </w:r>
      <w:r w:rsidRPr="00800B9D">
        <w:rPr>
          <w:rFonts w:asciiTheme="majorEastAsia" w:eastAsiaTheme="majorEastAsia" w:hAnsiTheme="majorEastAsia" w:cs="仿宋_GB2312" w:hint="eastAsia"/>
          <w:b/>
          <w:sz w:val="24"/>
        </w:rPr>
        <w:t>和谐</w:t>
      </w:r>
      <w:r w:rsidR="0023443C" w:rsidRPr="00800B9D">
        <w:rPr>
          <w:rFonts w:asciiTheme="majorEastAsia" w:eastAsiaTheme="majorEastAsia" w:hAnsiTheme="majorEastAsia" w:cs="仿宋_GB2312" w:hint="eastAsia"/>
          <w:b/>
          <w:sz w:val="24"/>
        </w:rPr>
        <w:t>社会</w:t>
      </w:r>
      <w:r w:rsidRPr="00800B9D">
        <w:rPr>
          <w:rFonts w:asciiTheme="majorEastAsia" w:eastAsiaTheme="majorEastAsia" w:hAnsiTheme="majorEastAsia" w:cs="仿宋_GB2312" w:hint="eastAsia"/>
          <w:b/>
          <w:sz w:val="24"/>
        </w:rPr>
        <w:t>稳定。</w:t>
      </w:r>
      <w:r w:rsidRPr="00800B9D">
        <w:rPr>
          <w:rFonts w:asciiTheme="majorEastAsia" w:eastAsiaTheme="majorEastAsia" w:hAnsiTheme="majorEastAsia" w:cs="仿宋_GB2312" w:hint="eastAsia"/>
          <w:sz w:val="24"/>
        </w:rPr>
        <w:t>在推进国家治理体系和治理能力现代化的进程中，</w:t>
      </w:r>
      <w:r>
        <w:rPr>
          <w:rFonts w:asciiTheme="majorEastAsia" w:eastAsiaTheme="majorEastAsia" w:hAnsiTheme="majorEastAsia" w:cs="仿宋_GB2312" w:hint="eastAsia"/>
          <w:sz w:val="24"/>
        </w:rPr>
        <w:t>工会</w:t>
      </w:r>
      <w:r w:rsidRPr="00800B9D">
        <w:rPr>
          <w:rFonts w:asciiTheme="majorEastAsia" w:eastAsiaTheme="majorEastAsia" w:hAnsiTheme="majorEastAsia" w:cs="仿宋_GB2312" w:hint="eastAsia"/>
          <w:sz w:val="24"/>
        </w:rPr>
        <w:t>组织具有不可替代的重要作用。</w:t>
      </w:r>
      <w:r>
        <w:rPr>
          <w:rFonts w:asciiTheme="majorEastAsia" w:eastAsiaTheme="majorEastAsia" w:hAnsiTheme="majorEastAsia" w:cs="仿宋_GB2312" w:hint="eastAsia"/>
          <w:sz w:val="24"/>
        </w:rPr>
        <w:t>工会</w:t>
      </w:r>
      <w:r w:rsidRPr="00800B9D">
        <w:rPr>
          <w:rFonts w:asciiTheme="majorEastAsia" w:eastAsiaTheme="majorEastAsia" w:hAnsiTheme="majorEastAsia" w:cs="仿宋_GB2312" w:hint="eastAsia"/>
          <w:sz w:val="24"/>
        </w:rPr>
        <w:t>组织来源于群众、扎根于群众，具有广泛联系群众、紧密贴近群众、直接服务群众的特点和优势，是调节社会利益、维护社会秩序、化解社会矛盾的缓冲器和调节器。长期的实践证明，</w:t>
      </w:r>
      <w:r>
        <w:rPr>
          <w:rFonts w:asciiTheme="majorEastAsia" w:eastAsiaTheme="majorEastAsia" w:hAnsiTheme="majorEastAsia" w:cs="仿宋_GB2312" w:hint="eastAsia"/>
          <w:sz w:val="24"/>
        </w:rPr>
        <w:t>工会</w:t>
      </w:r>
      <w:r w:rsidRPr="00800B9D">
        <w:rPr>
          <w:rFonts w:asciiTheme="majorEastAsia" w:eastAsiaTheme="majorEastAsia" w:hAnsiTheme="majorEastAsia" w:cs="仿宋_GB2312" w:hint="eastAsia"/>
          <w:sz w:val="24"/>
        </w:rPr>
        <w:t>组织已经成为创新社会治理的重要主体。</w:t>
      </w:r>
    </w:p>
    <w:p w:rsidR="00E83A2B" w:rsidRDefault="00E83A2B" w:rsidP="00E83A2B">
      <w:pPr>
        <w:widowControl/>
        <w:adjustRightInd w:val="0"/>
        <w:snapToGrid w:val="0"/>
        <w:spacing w:after="200" w:line="400" w:lineRule="exact"/>
        <w:rPr>
          <w:rFonts w:ascii="仿宋" w:eastAsia="仿宋" w:hAnsi="仿宋" w:cs="Times New Roman" w:hint="eastAsia"/>
          <w:b/>
          <w:kern w:val="0"/>
          <w:sz w:val="24"/>
          <w:szCs w:val="24"/>
        </w:rPr>
      </w:pPr>
    </w:p>
    <w:p w:rsidR="00E83A2B" w:rsidRPr="00E83A2B" w:rsidRDefault="00E83A2B" w:rsidP="00E83A2B">
      <w:pPr>
        <w:widowControl/>
        <w:adjustRightInd w:val="0"/>
        <w:snapToGrid w:val="0"/>
        <w:spacing w:after="200" w:line="400" w:lineRule="exact"/>
        <w:rPr>
          <w:rFonts w:ascii="仿宋" w:eastAsia="仿宋" w:hAnsi="仿宋" w:cs="Times New Roman"/>
          <w:b/>
          <w:kern w:val="0"/>
          <w:sz w:val="24"/>
          <w:szCs w:val="24"/>
        </w:rPr>
      </w:pPr>
      <w:r w:rsidRPr="00E83A2B">
        <w:rPr>
          <w:rFonts w:ascii="仿宋" w:eastAsia="仿宋" w:hAnsi="仿宋" w:cs="Times New Roman" w:hint="eastAsia"/>
          <w:b/>
          <w:kern w:val="0"/>
          <w:sz w:val="24"/>
          <w:szCs w:val="24"/>
        </w:rPr>
        <w:t>文献参考：</w:t>
      </w:r>
    </w:p>
    <w:p w:rsidR="00733748" w:rsidRPr="00733748" w:rsidRDefault="00733748" w:rsidP="00733748">
      <w:pPr>
        <w:widowControl/>
        <w:spacing w:line="360" w:lineRule="exact"/>
        <w:rPr>
          <w:rFonts w:ascii="仿宋" w:eastAsia="仿宋" w:hAnsi="仿宋" w:cs="Times New Roman" w:hint="eastAsia"/>
          <w:kern w:val="0"/>
          <w:sz w:val="24"/>
          <w:szCs w:val="24"/>
        </w:rPr>
      </w:pPr>
      <w:r w:rsidRPr="00733748">
        <w:rPr>
          <w:rFonts w:ascii="仿宋" w:eastAsia="仿宋" w:hAnsi="仿宋" w:cs="Times New Roman" w:hint="eastAsia"/>
          <w:kern w:val="0"/>
          <w:sz w:val="24"/>
          <w:szCs w:val="24"/>
        </w:rPr>
        <w:t xml:space="preserve"> </w:t>
      </w:r>
      <w:r w:rsidRPr="00733748">
        <w:rPr>
          <w:rFonts w:ascii="仿宋" w:eastAsia="仿宋" w:hAnsi="仿宋" w:cs="Times New Roman" w:hint="eastAsia"/>
          <w:kern w:val="0"/>
          <w:sz w:val="24"/>
          <w:szCs w:val="24"/>
        </w:rPr>
        <w:t>[1] 高爱娣，以理论创新带动工会体制和工作创新——中国工会十四大以来一年回顾[J] 上海工会管理包括我国学院学报，2008（10）；</w:t>
      </w:r>
    </w:p>
    <w:p w:rsidR="00733748" w:rsidRPr="00733748" w:rsidRDefault="00733748" w:rsidP="00733748">
      <w:pPr>
        <w:widowControl/>
        <w:spacing w:line="360" w:lineRule="exact"/>
        <w:ind w:left="360" w:hangingChars="150" w:hanging="360"/>
        <w:rPr>
          <w:rFonts w:ascii="仿宋" w:eastAsia="仿宋" w:hAnsi="仿宋" w:cs="Times New Roman" w:hint="eastAsia"/>
          <w:kern w:val="0"/>
          <w:sz w:val="24"/>
          <w:szCs w:val="24"/>
        </w:rPr>
      </w:pPr>
      <w:r w:rsidRPr="00733748">
        <w:rPr>
          <w:rFonts w:ascii="仿宋" w:eastAsia="仿宋" w:hAnsi="仿宋" w:cs="Times New Roman" w:hint="eastAsia"/>
          <w:kern w:val="0"/>
          <w:sz w:val="24"/>
          <w:szCs w:val="24"/>
        </w:rPr>
        <w:lastRenderedPageBreak/>
        <w:t>[2]杨鸿珉，做好职工思想政治工作是工会的政治责任[J]，天津市工会管理干部学院学报，2014（4）；</w:t>
      </w:r>
    </w:p>
    <w:p w:rsidR="00733748" w:rsidRPr="00733748" w:rsidRDefault="00733748" w:rsidP="00733748">
      <w:pPr>
        <w:widowControl/>
        <w:spacing w:line="360" w:lineRule="exact"/>
        <w:rPr>
          <w:rFonts w:ascii="仿宋" w:eastAsia="仿宋" w:hAnsi="仿宋" w:cs="Times New Roman" w:hint="eastAsia"/>
          <w:kern w:val="0"/>
          <w:sz w:val="24"/>
          <w:szCs w:val="24"/>
        </w:rPr>
      </w:pPr>
      <w:r w:rsidRPr="00733748">
        <w:rPr>
          <w:rFonts w:ascii="仿宋" w:eastAsia="仿宋" w:hAnsi="仿宋" w:cs="Times New Roman" w:hint="eastAsia"/>
          <w:kern w:val="0"/>
          <w:sz w:val="24"/>
          <w:szCs w:val="24"/>
        </w:rPr>
        <w:t>[3]谷笑红，群团组织在社会转型时期的重要意义，人才资源开发，2015.7；</w:t>
      </w:r>
    </w:p>
    <w:p w:rsidR="00733748" w:rsidRPr="00733748" w:rsidRDefault="00733748" w:rsidP="00733748">
      <w:pPr>
        <w:widowControl/>
        <w:spacing w:line="360" w:lineRule="exact"/>
        <w:rPr>
          <w:rFonts w:ascii="仿宋" w:eastAsia="仿宋" w:hAnsi="仿宋" w:cs="Times New Roman" w:hint="eastAsia"/>
          <w:kern w:val="0"/>
          <w:sz w:val="24"/>
          <w:szCs w:val="24"/>
        </w:rPr>
      </w:pPr>
      <w:r w:rsidRPr="00733748">
        <w:rPr>
          <w:rFonts w:ascii="仿宋" w:eastAsia="仿宋" w:hAnsi="仿宋" w:cs="Times New Roman" w:hint="eastAsia"/>
          <w:kern w:val="0"/>
          <w:sz w:val="24"/>
          <w:szCs w:val="24"/>
        </w:rPr>
        <w:t>[4]《关于上海市中小学校实行校长负责制的若干意见》，</w:t>
      </w:r>
      <w:proofErr w:type="gramStart"/>
      <w:r w:rsidRPr="00733748">
        <w:rPr>
          <w:rFonts w:ascii="仿宋" w:eastAsia="仿宋" w:hAnsi="仿宋" w:cs="Times New Roman" w:hint="eastAsia"/>
          <w:kern w:val="0"/>
          <w:sz w:val="24"/>
          <w:szCs w:val="24"/>
        </w:rPr>
        <w:t>沪教党</w:t>
      </w:r>
      <w:proofErr w:type="gramEnd"/>
      <w:r w:rsidRPr="00733748">
        <w:rPr>
          <w:rFonts w:ascii="仿宋" w:eastAsia="仿宋" w:hAnsi="仿宋" w:cs="Times New Roman" w:hint="eastAsia"/>
          <w:kern w:val="0"/>
          <w:sz w:val="24"/>
          <w:szCs w:val="24"/>
        </w:rPr>
        <w:t>[1999]158号；</w:t>
      </w:r>
    </w:p>
    <w:p w:rsidR="00733748" w:rsidRPr="00733748" w:rsidRDefault="00733748" w:rsidP="00733748">
      <w:pPr>
        <w:widowControl/>
        <w:spacing w:line="360" w:lineRule="exact"/>
        <w:rPr>
          <w:rFonts w:ascii="仿宋" w:eastAsia="仿宋" w:hAnsi="仿宋" w:cs="Times New Roman" w:hint="eastAsia"/>
          <w:kern w:val="0"/>
          <w:sz w:val="24"/>
          <w:szCs w:val="24"/>
        </w:rPr>
      </w:pPr>
      <w:r w:rsidRPr="00733748">
        <w:rPr>
          <w:rFonts w:ascii="仿宋" w:eastAsia="仿宋" w:hAnsi="仿宋" w:cs="Times New Roman" w:hint="eastAsia"/>
          <w:kern w:val="0"/>
          <w:sz w:val="24"/>
          <w:szCs w:val="24"/>
        </w:rPr>
        <w:t>[5]《上海市职工代表大会案例》；</w:t>
      </w:r>
    </w:p>
    <w:p w:rsidR="00733748" w:rsidRPr="00733748" w:rsidRDefault="00733748" w:rsidP="00733748">
      <w:pPr>
        <w:widowControl/>
        <w:spacing w:line="360" w:lineRule="exact"/>
        <w:rPr>
          <w:rFonts w:ascii="仿宋" w:eastAsia="仿宋" w:hAnsi="仿宋" w:cs="Times New Roman" w:hint="eastAsia"/>
          <w:kern w:val="0"/>
          <w:sz w:val="24"/>
          <w:szCs w:val="24"/>
        </w:rPr>
      </w:pPr>
      <w:r w:rsidRPr="00733748">
        <w:rPr>
          <w:rFonts w:ascii="仿宋" w:eastAsia="仿宋" w:hAnsi="仿宋" w:cs="Times New Roman" w:hint="eastAsia"/>
          <w:kern w:val="0"/>
          <w:sz w:val="24"/>
          <w:szCs w:val="24"/>
        </w:rPr>
        <w:t>[6]《学校教职工代表大会规定》，中华人民共和教育部令第32号；</w:t>
      </w:r>
    </w:p>
    <w:p w:rsidR="00733748" w:rsidRPr="00733748" w:rsidRDefault="00733748" w:rsidP="00733748">
      <w:pPr>
        <w:widowControl/>
        <w:spacing w:line="360" w:lineRule="exact"/>
        <w:rPr>
          <w:rFonts w:ascii="仿宋" w:eastAsia="仿宋" w:hAnsi="仿宋" w:cs="Times New Roman" w:hint="eastAsia"/>
          <w:kern w:val="0"/>
          <w:sz w:val="24"/>
          <w:szCs w:val="24"/>
        </w:rPr>
      </w:pPr>
      <w:r w:rsidRPr="00733748">
        <w:rPr>
          <w:rFonts w:ascii="仿宋" w:eastAsia="仿宋" w:hAnsi="仿宋" w:cs="Times New Roman" w:hint="eastAsia"/>
          <w:kern w:val="0"/>
          <w:sz w:val="24"/>
          <w:szCs w:val="24"/>
        </w:rPr>
        <w:t>[7]《上海市群团改革试点方案》2015.11；</w:t>
      </w:r>
    </w:p>
    <w:p w:rsidR="00733748" w:rsidRPr="00733748" w:rsidRDefault="00733748" w:rsidP="00733748">
      <w:pPr>
        <w:widowControl/>
        <w:spacing w:line="360" w:lineRule="exact"/>
        <w:rPr>
          <w:rFonts w:ascii="仿宋" w:eastAsia="仿宋" w:hAnsi="仿宋" w:cs="Times New Roman" w:hint="eastAsia"/>
          <w:kern w:val="0"/>
          <w:sz w:val="24"/>
          <w:szCs w:val="24"/>
        </w:rPr>
      </w:pPr>
      <w:r w:rsidRPr="00733748">
        <w:rPr>
          <w:rFonts w:ascii="仿宋" w:eastAsia="仿宋" w:hAnsi="仿宋" w:cs="Times New Roman" w:hint="eastAsia"/>
          <w:kern w:val="0"/>
          <w:sz w:val="24"/>
          <w:szCs w:val="24"/>
        </w:rPr>
        <w:t>[8]韩正：牢牢把握群团改革的目标方向，东方网，2015.11.20</w:t>
      </w:r>
      <w:bookmarkStart w:id="0" w:name="_GoBack"/>
      <w:bookmarkEnd w:id="0"/>
    </w:p>
    <w:p w:rsidR="00733748" w:rsidRPr="00E83A2B" w:rsidRDefault="00733748" w:rsidP="00E83A2B">
      <w:pPr>
        <w:widowControl/>
        <w:spacing w:line="360" w:lineRule="exact"/>
        <w:rPr>
          <w:rFonts w:ascii="仿宋" w:eastAsia="仿宋" w:hAnsi="仿宋" w:cs="Times New Roman"/>
          <w:kern w:val="0"/>
          <w:sz w:val="24"/>
          <w:szCs w:val="24"/>
        </w:rPr>
      </w:pPr>
    </w:p>
    <w:p w:rsidR="00E83A2B" w:rsidRPr="00E83A2B" w:rsidRDefault="00E83A2B" w:rsidP="00800B9D">
      <w:pPr>
        <w:spacing w:line="360" w:lineRule="auto"/>
        <w:ind w:firstLine="480"/>
        <w:rPr>
          <w:rFonts w:asciiTheme="majorEastAsia" w:eastAsiaTheme="majorEastAsia" w:hAnsiTheme="majorEastAsia" w:cs="仿宋_GB2312"/>
          <w:sz w:val="24"/>
        </w:rPr>
      </w:pPr>
    </w:p>
    <w:p w:rsidR="001B7C8A" w:rsidRPr="005F4223" w:rsidRDefault="001B7C8A" w:rsidP="001B7C8A">
      <w:pPr>
        <w:spacing w:line="360" w:lineRule="auto"/>
        <w:ind w:firstLine="480"/>
        <w:jc w:val="right"/>
        <w:rPr>
          <w:rFonts w:asciiTheme="majorEastAsia" w:eastAsiaTheme="majorEastAsia" w:hAnsiTheme="majorEastAsia" w:cs="仿宋_GB2312"/>
          <w:sz w:val="24"/>
        </w:rPr>
      </w:pPr>
    </w:p>
    <w:p w:rsidR="00970030" w:rsidRDefault="001B7C8A" w:rsidP="001B7C8A">
      <w:pPr>
        <w:spacing w:line="360" w:lineRule="auto"/>
        <w:ind w:firstLine="480"/>
        <w:jc w:val="right"/>
        <w:rPr>
          <w:rFonts w:asciiTheme="majorEastAsia" w:eastAsiaTheme="majorEastAsia" w:hAnsiTheme="majorEastAsia" w:cs="仿宋_GB2312" w:hint="eastAsia"/>
          <w:sz w:val="24"/>
        </w:rPr>
      </w:pPr>
      <w:r w:rsidRPr="005F4223">
        <w:rPr>
          <w:rFonts w:asciiTheme="majorEastAsia" w:eastAsiaTheme="majorEastAsia" w:hAnsiTheme="majorEastAsia" w:cs="仿宋_GB2312" w:hint="eastAsia"/>
          <w:sz w:val="24"/>
        </w:rPr>
        <w:t>闵行区</w:t>
      </w:r>
      <w:r w:rsidR="00586868">
        <w:rPr>
          <w:rFonts w:asciiTheme="majorEastAsia" w:eastAsiaTheme="majorEastAsia" w:hAnsiTheme="majorEastAsia" w:cs="仿宋_GB2312" w:hint="eastAsia"/>
          <w:sz w:val="24"/>
        </w:rPr>
        <w:t>教育工会</w:t>
      </w:r>
    </w:p>
    <w:p w:rsidR="00F37EFE" w:rsidRDefault="00F37EFE" w:rsidP="001B7C8A">
      <w:pPr>
        <w:spacing w:line="360" w:lineRule="auto"/>
        <w:ind w:firstLine="480"/>
        <w:jc w:val="right"/>
        <w:rPr>
          <w:rFonts w:asciiTheme="majorEastAsia" w:eastAsiaTheme="majorEastAsia" w:hAnsiTheme="majorEastAsia" w:cs="仿宋_GB2312"/>
          <w:sz w:val="24"/>
        </w:rPr>
      </w:pPr>
      <w:r>
        <w:rPr>
          <w:rFonts w:asciiTheme="majorEastAsia" w:eastAsiaTheme="majorEastAsia" w:hAnsiTheme="majorEastAsia" w:cs="仿宋_GB2312" w:hint="eastAsia"/>
          <w:sz w:val="24"/>
        </w:rPr>
        <w:t>执笔：卢琴英</w:t>
      </w:r>
    </w:p>
    <w:p w:rsidR="001B7C8A" w:rsidRPr="005F4223" w:rsidRDefault="00970030" w:rsidP="001B7C8A">
      <w:pPr>
        <w:spacing w:line="360" w:lineRule="auto"/>
        <w:ind w:firstLine="480"/>
        <w:jc w:val="right"/>
        <w:rPr>
          <w:rFonts w:asciiTheme="majorEastAsia" w:eastAsiaTheme="majorEastAsia" w:hAnsiTheme="majorEastAsia" w:cs="仿宋_GB2312"/>
          <w:sz w:val="24"/>
        </w:rPr>
      </w:pPr>
      <w:r>
        <w:rPr>
          <w:rFonts w:asciiTheme="majorEastAsia" w:eastAsiaTheme="majorEastAsia" w:hAnsiTheme="majorEastAsia" w:cs="仿宋_GB2312"/>
          <w:sz w:val="24"/>
        </w:rPr>
        <w:t>201</w:t>
      </w:r>
      <w:r w:rsidR="00586868">
        <w:rPr>
          <w:rFonts w:asciiTheme="majorEastAsia" w:eastAsiaTheme="majorEastAsia" w:hAnsiTheme="majorEastAsia" w:cs="仿宋_GB2312" w:hint="eastAsia"/>
          <w:sz w:val="24"/>
        </w:rPr>
        <w:t>7.1</w:t>
      </w:r>
      <w:r w:rsidR="0023443C">
        <w:rPr>
          <w:rFonts w:asciiTheme="majorEastAsia" w:eastAsiaTheme="majorEastAsia" w:hAnsiTheme="majorEastAsia" w:cs="仿宋_GB2312" w:hint="eastAsia"/>
          <w:sz w:val="24"/>
        </w:rPr>
        <w:t>.11</w:t>
      </w:r>
    </w:p>
    <w:p w:rsidR="001B7C8A" w:rsidRDefault="001B7C8A" w:rsidP="001B7C8A">
      <w:pPr>
        <w:spacing w:line="360" w:lineRule="auto"/>
        <w:ind w:firstLine="420"/>
        <w:rPr>
          <w:rFonts w:ascii="仿宋_GB2312" w:eastAsia="仿宋_GB2312" w:hAnsi="仿宋_GB2312" w:cs="仿宋_GB2312"/>
          <w:sz w:val="24"/>
        </w:rPr>
      </w:pPr>
    </w:p>
    <w:p w:rsidR="002920C1" w:rsidRPr="002920C1" w:rsidRDefault="002920C1" w:rsidP="002920C1"/>
    <w:sectPr w:rsidR="002920C1" w:rsidRPr="002920C1" w:rsidSect="005164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1FB" w:rsidRDefault="009471FB" w:rsidP="00EA1DB3">
      <w:r>
        <w:separator/>
      </w:r>
    </w:p>
  </w:endnote>
  <w:endnote w:type="continuationSeparator" w:id="0">
    <w:p w:rsidR="009471FB" w:rsidRDefault="009471FB" w:rsidP="00EA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1FB" w:rsidRDefault="009471FB" w:rsidP="00EA1DB3">
      <w:r>
        <w:separator/>
      </w:r>
    </w:p>
  </w:footnote>
  <w:footnote w:type="continuationSeparator" w:id="0">
    <w:p w:rsidR="009471FB" w:rsidRDefault="009471FB" w:rsidP="00EA1D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52D0B"/>
    <w:multiLevelType w:val="hybridMultilevel"/>
    <w:tmpl w:val="152489F0"/>
    <w:lvl w:ilvl="0" w:tplc="E15C0020">
      <w:start w:val="2"/>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0CA82DC8"/>
    <w:multiLevelType w:val="hybridMultilevel"/>
    <w:tmpl w:val="650275A4"/>
    <w:lvl w:ilvl="0" w:tplc="E8EADD1E">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4A48CA"/>
    <w:multiLevelType w:val="hybridMultilevel"/>
    <w:tmpl w:val="692E84D4"/>
    <w:lvl w:ilvl="0" w:tplc="E11E005E">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45C23CD"/>
    <w:multiLevelType w:val="hybridMultilevel"/>
    <w:tmpl w:val="26C47896"/>
    <w:lvl w:ilvl="0" w:tplc="CDB2C968">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7384392"/>
    <w:multiLevelType w:val="singleLevel"/>
    <w:tmpl w:val="57384392"/>
    <w:lvl w:ilvl="0">
      <w:start w:val="2"/>
      <w:numFmt w:val="chineseCounting"/>
      <w:suff w:val="nothing"/>
      <w:lvlText w:val="（%1）"/>
      <w:lvlJc w:val="left"/>
      <w:rPr>
        <w:rFonts w:cs="Times New Roman"/>
      </w:rPr>
    </w:lvl>
  </w:abstractNum>
  <w:abstractNum w:abstractNumId="5">
    <w:nsid w:val="57385C1E"/>
    <w:multiLevelType w:val="multilevel"/>
    <w:tmpl w:val="1CDC6EF0"/>
    <w:lvl w:ilvl="0">
      <w:start w:val="1"/>
      <w:numFmt w:val="decimal"/>
      <w:suff w:val="nothing"/>
      <w:lvlText w:val="%1、"/>
      <w:lvlJc w:val="left"/>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nsid w:val="57386059"/>
    <w:multiLevelType w:val="multilevel"/>
    <w:tmpl w:val="57386059"/>
    <w:lvl w:ilvl="0">
      <w:start w:val="1"/>
      <w:numFmt w:val="decimal"/>
      <w:suff w:val="nothing"/>
      <w:lvlText w:val="%1、"/>
      <w:lvlJc w:val="left"/>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7">
    <w:nsid w:val="573865F1"/>
    <w:multiLevelType w:val="singleLevel"/>
    <w:tmpl w:val="573865F1"/>
    <w:lvl w:ilvl="0">
      <w:start w:val="4"/>
      <w:numFmt w:val="decimal"/>
      <w:suff w:val="nothing"/>
      <w:lvlText w:val="%1、"/>
      <w:lvlJc w:val="left"/>
      <w:rPr>
        <w:rFonts w:cs="Times New Roman"/>
      </w:rPr>
    </w:lvl>
  </w:abstractNum>
  <w:abstractNum w:abstractNumId="8">
    <w:nsid w:val="57389B7B"/>
    <w:multiLevelType w:val="singleLevel"/>
    <w:tmpl w:val="57389B7B"/>
    <w:lvl w:ilvl="0">
      <w:start w:val="3"/>
      <w:numFmt w:val="chineseCounting"/>
      <w:suff w:val="nothing"/>
      <w:lvlText w:val="（%1）"/>
      <w:lvlJc w:val="left"/>
      <w:rPr>
        <w:rFonts w:cs="Times New Roman"/>
      </w:rPr>
    </w:lvl>
  </w:abstractNum>
  <w:abstractNum w:abstractNumId="9">
    <w:nsid w:val="575CF52F"/>
    <w:multiLevelType w:val="singleLevel"/>
    <w:tmpl w:val="575CF52F"/>
    <w:lvl w:ilvl="0">
      <w:start w:val="2"/>
      <w:numFmt w:val="chineseCounting"/>
      <w:suff w:val="nothing"/>
      <w:lvlText w:val="（%1）"/>
      <w:lvlJc w:val="left"/>
    </w:lvl>
  </w:abstractNum>
  <w:abstractNum w:abstractNumId="10">
    <w:nsid w:val="5C9F081E"/>
    <w:multiLevelType w:val="hybridMultilevel"/>
    <w:tmpl w:val="295C25C4"/>
    <w:lvl w:ilvl="0" w:tplc="4A643366">
      <w:start w:val="1"/>
      <w:numFmt w:val="decimal"/>
      <w:lvlText w:val="%1、"/>
      <w:lvlJc w:val="left"/>
      <w:pPr>
        <w:ind w:left="870" w:hanging="39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61A962CD"/>
    <w:multiLevelType w:val="hybridMultilevel"/>
    <w:tmpl w:val="5D7CCC68"/>
    <w:lvl w:ilvl="0" w:tplc="E738EDB2">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676B3604"/>
    <w:multiLevelType w:val="hybridMultilevel"/>
    <w:tmpl w:val="F5F69DC8"/>
    <w:lvl w:ilvl="0" w:tplc="8E42FAB0">
      <w:start w:val="2"/>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6B2A7E23"/>
    <w:multiLevelType w:val="hybridMultilevel"/>
    <w:tmpl w:val="0F04633E"/>
    <w:lvl w:ilvl="0" w:tplc="A9B2B166">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6"/>
  </w:num>
  <w:num w:numId="4">
    <w:abstractNumId w:val="7"/>
  </w:num>
  <w:num w:numId="5">
    <w:abstractNumId w:val="9"/>
  </w:num>
  <w:num w:numId="6">
    <w:abstractNumId w:val="8"/>
  </w:num>
  <w:num w:numId="7">
    <w:abstractNumId w:val="1"/>
  </w:num>
  <w:num w:numId="8">
    <w:abstractNumId w:val="10"/>
  </w:num>
  <w:num w:numId="9">
    <w:abstractNumId w:val="11"/>
  </w:num>
  <w:num w:numId="10">
    <w:abstractNumId w:val="13"/>
  </w:num>
  <w:num w:numId="11">
    <w:abstractNumId w:val="3"/>
  </w:num>
  <w:num w:numId="12">
    <w:abstractNumId w:val="0"/>
  </w:num>
  <w:num w:numId="13">
    <w:abstractNumId w:val="2"/>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920C1"/>
    <w:rsid w:val="00026713"/>
    <w:rsid w:val="00030DEB"/>
    <w:rsid w:val="00162D81"/>
    <w:rsid w:val="001B7C8A"/>
    <w:rsid w:val="001E3EF1"/>
    <w:rsid w:val="00205E0B"/>
    <w:rsid w:val="0023443C"/>
    <w:rsid w:val="0026495B"/>
    <w:rsid w:val="002920C1"/>
    <w:rsid w:val="003600F5"/>
    <w:rsid w:val="003A2075"/>
    <w:rsid w:val="00516421"/>
    <w:rsid w:val="005356A0"/>
    <w:rsid w:val="00586868"/>
    <w:rsid w:val="00596A75"/>
    <w:rsid w:val="005D76B3"/>
    <w:rsid w:val="005F4223"/>
    <w:rsid w:val="00675086"/>
    <w:rsid w:val="006B76EF"/>
    <w:rsid w:val="007062D1"/>
    <w:rsid w:val="00733748"/>
    <w:rsid w:val="00742FE4"/>
    <w:rsid w:val="0074498E"/>
    <w:rsid w:val="00746DAC"/>
    <w:rsid w:val="00753513"/>
    <w:rsid w:val="0079003A"/>
    <w:rsid w:val="007F345D"/>
    <w:rsid w:val="00800B9D"/>
    <w:rsid w:val="00833125"/>
    <w:rsid w:val="008A0690"/>
    <w:rsid w:val="008D10A4"/>
    <w:rsid w:val="009471FB"/>
    <w:rsid w:val="00970030"/>
    <w:rsid w:val="00AE4C31"/>
    <w:rsid w:val="00B00FAF"/>
    <w:rsid w:val="00B84BC3"/>
    <w:rsid w:val="00CF546D"/>
    <w:rsid w:val="00CF5D20"/>
    <w:rsid w:val="00DA1FFD"/>
    <w:rsid w:val="00DF1A46"/>
    <w:rsid w:val="00E01981"/>
    <w:rsid w:val="00E46963"/>
    <w:rsid w:val="00E83A2B"/>
    <w:rsid w:val="00EA1DB3"/>
    <w:rsid w:val="00EC06A7"/>
    <w:rsid w:val="00F37EFE"/>
    <w:rsid w:val="00F52D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671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56A0"/>
    <w:pPr>
      <w:ind w:firstLineChars="200" w:firstLine="420"/>
    </w:pPr>
  </w:style>
  <w:style w:type="paragraph" w:styleId="a4">
    <w:name w:val="header"/>
    <w:basedOn w:val="a"/>
    <w:link w:val="Char"/>
    <w:uiPriority w:val="99"/>
    <w:unhideWhenUsed/>
    <w:rsid w:val="00EA1D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A1DB3"/>
    <w:rPr>
      <w:sz w:val="18"/>
      <w:szCs w:val="18"/>
    </w:rPr>
  </w:style>
  <w:style w:type="paragraph" w:styleId="a5">
    <w:name w:val="footer"/>
    <w:basedOn w:val="a"/>
    <w:link w:val="Char0"/>
    <w:uiPriority w:val="99"/>
    <w:unhideWhenUsed/>
    <w:rsid w:val="00EA1DB3"/>
    <w:pPr>
      <w:tabs>
        <w:tab w:val="center" w:pos="4153"/>
        <w:tab w:val="right" w:pos="8306"/>
      </w:tabs>
      <w:snapToGrid w:val="0"/>
      <w:jc w:val="left"/>
    </w:pPr>
    <w:rPr>
      <w:sz w:val="18"/>
      <w:szCs w:val="18"/>
    </w:rPr>
  </w:style>
  <w:style w:type="character" w:customStyle="1" w:styleId="Char0">
    <w:name w:val="页脚 Char"/>
    <w:basedOn w:val="a0"/>
    <w:link w:val="a5"/>
    <w:uiPriority w:val="99"/>
    <w:rsid w:val="00EA1DB3"/>
    <w:rPr>
      <w:sz w:val="18"/>
      <w:szCs w:val="18"/>
    </w:rPr>
  </w:style>
  <w:style w:type="paragraph" w:styleId="a6">
    <w:name w:val="Balloon Text"/>
    <w:basedOn w:val="a"/>
    <w:link w:val="Char1"/>
    <w:uiPriority w:val="99"/>
    <w:semiHidden/>
    <w:unhideWhenUsed/>
    <w:rsid w:val="00596A75"/>
    <w:rPr>
      <w:sz w:val="18"/>
      <w:szCs w:val="18"/>
    </w:rPr>
  </w:style>
  <w:style w:type="character" w:customStyle="1" w:styleId="Char1">
    <w:name w:val="批注框文本 Char"/>
    <w:basedOn w:val="a0"/>
    <w:link w:val="a6"/>
    <w:uiPriority w:val="99"/>
    <w:semiHidden/>
    <w:rsid w:val="00596A7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___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___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___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___4.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tx>
            <c:strRef>
              <c:f>Sheet1!$B$1</c:f>
              <c:strCache>
                <c:ptCount val="1"/>
                <c:pt idx="0">
                  <c:v>对学校工会在维护教职工权益，解决实际困难方面的总体评价</c:v>
                </c:pt>
              </c:strCache>
            </c:strRef>
          </c:tx>
          <c:spPr>
            <a:solidFill>
              <a:srgbClr val="5B9BD5"/>
            </a:solidFill>
            <a:ln w="16454">
              <a:noFill/>
            </a:ln>
          </c:spPr>
          <c:invertIfNegative val="0"/>
          <c:dLbls>
            <c:dLbl>
              <c:idx val="0"/>
              <c:spPr>
                <a:noFill/>
                <a:ln w="16454">
                  <a:noFill/>
                </a:ln>
              </c:spPr>
              <c:txPr>
                <a:bodyPr rot="0" spcFirstLastPara="1" vertOverflow="clip" horzOverflow="clip" vert="horz" wrap="square" lIns="38100" tIns="19050" rIns="38100" bIns="19050" anchor="ctr" anchorCtr="1">
                  <a:spAutoFit/>
                </a:bodyPr>
                <a:lstStyle/>
                <a:p>
                  <a:pPr>
                    <a:defRPr sz="583" kern="120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dLbl>
            <c:dLbl>
              <c:idx val="1"/>
              <c:spPr>
                <a:noFill/>
                <a:ln w="16454">
                  <a:noFill/>
                </a:ln>
              </c:spPr>
              <c:txPr>
                <a:bodyPr rot="0" spcFirstLastPara="1" vertOverflow="clip" horzOverflow="clip" vert="horz" wrap="square" lIns="38100" tIns="19050" rIns="38100" bIns="19050" anchor="ctr" anchorCtr="1">
                  <a:spAutoFit/>
                </a:bodyPr>
                <a:lstStyle/>
                <a:p>
                  <a:pPr>
                    <a:defRPr sz="583" kern="120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dLbl>
            <c:dLbl>
              <c:idx val="2"/>
              <c:spPr>
                <a:noFill/>
                <a:ln w="16454">
                  <a:noFill/>
                </a:ln>
              </c:spPr>
              <c:txPr>
                <a:bodyPr rot="0" spcFirstLastPara="1" vertOverflow="clip" horzOverflow="clip" vert="horz" wrap="square" lIns="38100" tIns="19050" rIns="38100" bIns="19050" anchor="ctr" anchorCtr="1">
                  <a:spAutoFit/>
                </a:bodyPr>
                <a:lstStyle/>
                <a:p>
                  <a:pPr>
                    <a:defRPr sz="583" kern="120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dLbl>
            <c:dLbl>
              <c:idx val="3"/>
              <c:spPr>
                <a:noFill/>
                <a:ln w="16454">
                  <a:noFill/>
                </a:ln>
              </c:spPr>
              <c:txPr>
                <a:bodyPr rot="0" spcFirstLastPara="1" vertOverflow="clip" horzOverflow="clip" vert="horz" wrap="square" lIns="38100" tIns="19050" rIns="38100" bIns="19050" anchor="ctr" anchorCtr="1">
                  <a:spAutoFit/>
                </a:bodyPr>
                <a:lstStyle/>
                <a:p>
                  <a:pPr>
                    <a:defRPr sz="583" kern="120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dLbl>
            <c:spPr>
              <a:noFill/>
              <a:ln w="16454">
                <a:noFill/>
              </a:ln>
            </c:spPr>
            <c:txPr>
              <a:bodyPr rot="-5400000" spcFirstLastPara="1" vertOverflow="clip" horzOverflow="clip" vert="horz" wrap="square" lIns="38100" tIns="19050" rIns="38100" bIns="19050" anchor="ctr" anchorCtr="1">
                <a:spAutoFit/>
              </a:bodyPr>
              <a:lstStyle/>
              <a:p>
                <a:pPr>
                  <a:defRPr sz="583" kern="120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很好</c:v>
                </c:pt>
                <c:pt idx="1">
                  <c:v>较好</c:v>
                </c:pt>
                <c:pt idx="2">
                  <c:v>一般</c:v>
                </c:pt>
                <c:pt idx="3">
                  <c:v>不好</c:v>
                </c:pt>
              </c:strCache>
            </c:strRef>
          </c:cat>
          <c:val>
            <c:numRef>
              <c:f>Sheet1!$B$2:$B$5</c:f>
              <c:numCache>
                <c:formatCode>0.00%</c:formatCode>
                <c:ptCount val="4"/>
                <c:pt idx="0">
                  <c:v>0.48960000000000009</c:v>
                </c:pt>
                <c:pt idx="1">
                  <c:v>0.34820000000000001</c:v>
                </c:pt>
                <c:pt idx="2">
                  <c:v>0.14760000000000001</c:v>
                </c:pt>
                <c:pt idx="3">
                  <c:v>1.4700000000000001E-2</c:v>
                </c:pt>
              </c:numCache>
            </c:numRef>
          </c:val>
        </c:ser>
        <c:ser>
          <c:idx val="1"/>
          <c:order val="1"/>
          <c:tx>
            <c:strRef>
              <c:f>Sheet1!$C$1</c:f>
              <c:strCache>
                <c:ptCount val="1"/>
                <c:pt idx="0">
                  <c:v>对学校工会在推进学校校务公开、民主管理方面的作用的总体评价</c:v>
                </c:pt>
              </c:strCache>
            </c:strRef>
          </c:tx>
          <c:spPr>
            <a:solidFill>
              <a:srgbClr val="ED7D31"/>
            </a:solidFill>
            <a:ln w="16454">
              <a:noFill/>
            </a:ln>
          </c:spPr>
          <c:invertIfNegative val="0"/>
          <c:dLbls>
            <c:dLbl>
              <c:idx val="0"/>
              <c:spPr>
                <a:noFill/>
                <a:ln w="16454">
                  <a:noFill/>
                </a:ln>
              </c:spPr>
              <c:txPr>
                <a:bodyPr rot="0" spcFirstLastPara="1" vertOverflow="clip" horzOverflow="clip" vert="horz" wrap="square" lIns="38100" tIns="19050" rIns="38100" bIns="19050" anchor="ctr" anchorCtr="1">
                  <a:spAutoFit/>
                </a:bodyPr>
                <a:lstStyle/>
                <a:p>
                  <a:pPr>
                    <a:defRPr sz="583" kern="120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dLbl>
            <c:dLbl>
              <c:idx val="1"/>
              <c:spPr>
                <a:noFill/>
                <a:ln w="16454">
                  <a:noFill/>
                </a:ln>
              </c:spPr>
              <c:txPr>
                <a:bodyPr rot="0" spcFirstLastPara="1" vertOverflow="clip" horzOverflow="clip" vert="horz" wrap="square" lIns="38100" tIns="19050" rIns="38100" bIns="19050" anchor="ctr" anchorCtr="1">
                  <a:spAutoFit/>
                </a:bodyPr>
                <a:lstStyle/>
                <a:p>
                  <a:pPr>
                    <a:defRPr sz="583" kern="120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dLbl>
            <c:dLbl>
              <c:idx val="2"/>
              <c:spPr>
                <a:noFill/>
                <a:ln w="16454">
                  <a:noFill/>
                </a:ln>
              </c:spPr>
              <c:txPr>
                <a:bodyPr rot="0" spcFirstLastPara="1" vertOverflow="clip" horzOverflow="clip" vert="horz" wrap="square" lIns="38100" tIns="19050" rIns="38100" bIns="19050" anchor="ctr" anchorCtr="1">
                  <a:spAutoFit/>
                </a:bodyPr>
                <a:lstStyle/>
                <a:p>
                  <a:pPr>
                    <a:defRPr sz="583" kern="120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dLbl>
            <c:dLbl>
              <c:idx val="3"/>
              <c:spPr>
                <a:noFill/>
                <a:ln w="16454">
                  <a:noFill/>
                </a:ln>
              </c:spPr>
              <c:txPr>
                <a:bodyPr rot="0" spcFirstLastPara="1" vertOverflow="clip" horzOverflow="clip" vert="horz" wrap="square" lIns="38100" tIns="19050" rIns="38100" bIns="19050" anchor="ctr" anchorCtr="1">
                  <a:spAutoFit/>
                </a:bodyPr>
                <a:lstStyle/>
                <a:p>
                  <a:pPr>
                    <a:defRPr sz="583" kern="120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dLbl>
            <c:spPr>
              <a:noFill/>
              <a:ln w="16454">
                <a:noFill/>
              </a:ln>
            </c:spPr>
            <c:txPr>
              <a:bodyPr rot="-5400000" spcFirstLastPara="1" vertOverflow="clip" horzOverflow="clip" vert="horz" wrap="square" lIns="38100" tIns="19050" rIns="38100" bIns="19050" anchor="ctr" anchorCtr="1">
                <a:spAutoFit/>
              </a:bodyPr>
              <a:lstStyle/>
              <a:p>
                <a:pPr>
                  <a:defRPr sz="583" kern="120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很好</c:v>
                </c:pt>
                <c:pt idx="1">
                  <c:v>较好</c:v>
                </c:pt>
                <c:pt idx="2">
                  <c:v>一般</c:v>
                </c:pt>
                <c:pt idx="3">
                  <c:v>不好</c:v>
                </c:pt>
              </c:strCache>
            </c:strRef>
          </c:cat>
          <c:val>
            <c:numRef>
              <c:f>Sheet1!$C$2:$C$5</c:f>
              <c:numCache>
                <c:formatCode>0.00%</c:formatCode>
                <c:ptCount val="4"/>
                <c:pt idx="0">
                  <c:v>0.48850000000000016</c:v>
                </c:pt>
                <c:pt idx="1">
                  <c:v>0.39270000000000016</c:v>
                </c:pt>
                <c:pt idx="2">
                  <c:v>0.10410000000000003</c:v>
                </c:pt>
                <c:pt idx="3">
                  <c:v>1.4700000000000001E-2</c:v>
                </c:pt>
              </c:numCache>
            </c:numRef>
          </c:val>
        </c:ser>
        <c:ser>
          <c:idx val="2"/>
          <c:order val="2"/>
          <c:tx>
            <c:strRef>
              <c:f>Sheet1!$D$1</c:f>
              <c:strCache>
                <c:ptCount val="1"/>
                <c:pt idx="0">
                  <c:v>对学校工会在教职工思想政治教育方面的作用的总体评价</c:v>
                </c:pt>
              </c:strCache>
            </c:strRef>
          </c:tx>
          <c:spPr>
            <a:solidFill>
              <a:srgbClr val="A5A5A5"/>
            </a:solidFill>
            <a:ln w="16454">
              <a:noFill/>
            </a:ln>
          </c:spPr>
          <c:invertIfNegative val="0"/>
          <c:dLbls>
            <c:dLbl>
              <c:idx val="0"/>
              <c:spPr>
                <a:noFill/>
                <a:ln w="16454">
                  <a:noFill/>
                </a:ln>
              </c:spPr>
              <c:txPr>
                <a:bodyPr rot="0" spcFirstLastPara="1" vertOverflow="clip" horzOverflow="clip" vert="horz" wrap="square" lIns="38100" tIns="19050" rIns="38100" bIns="19050" anchor="ctr" anchorCtr="1">
                  <a:spAutoFit/>
                </a:bodyPr>
                <a:lstStyle/>
                <a:p>
                  <a:pPr>
                    <a:defRPr sz="583" kern="120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dLbl>
            <c:dLbl>
              <c:idx val="1"/>
              <c:spPr>
                <a:noFill/>
                <a:ln w="16454">
                  <a:noFill/>
                </a:ln>
              </c:spPr>
              <c:txPr>
                <a:bodyPr rot="0" spcFirstLastPara="1" vertOverflow="clip" horzOverflow="clip" vert="horz" wrap="square" lIns="38100" tIns="19050" rIns="38100" bIns="19050" anchor="ctr" anchorCtr="1">
                  <a:spAutoFit/>
                </a:bodyPr>
                <a:lstStyle/>
                <a:p>
                  <a:pPr>
                    <a:defRPr sz="583" kern="120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dLbl>
            <c:dLbl>
              <c:idx val="2"/>
              <c:spPr>
                <a:noFill/>
                <a:ln w="16454">
                  <a:noFill/>
                </a:ln>
              </c:spPr>
              <c:txPr>
                <a:bodyPr rot="0" spcFirstLastPara="1" vertOverflow="clip" horzOverflow="clip" vert="horz" wrap="square" lIns="38100" tIns="19050" rIns="38100" bIns="19050" anchor="ctr" anchorCtr="1">
                  <a:spAutoFit/>
                </a:bodyPr>
                <a:lstStyle/>
                <a:p>
                  <a:pPr>
                    <a:defRPr sz="583" kern="120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dLbl>
            <c:dLbl>
              <c:idx val="3"/>
              <c:spPr>
                <a:noFill/>
                <a:ln w="16454">
                  <a:noFill/>
                </a:ln>
              </c:spPr>
              <c:txPr>
                <a:bodyPr rot="0" spcFirstLastPara="1" vertOverflow="clip" horzOverflow="clip" vert="horz" wrap="square" lIns="38100" tIns="19050" rIns="38100" bIns="19050" anchor="ctr" anchorCtr="1">
                  <a:spAutoFit/>
                </a:bodyPr>
                <a:lstStyle/>
                <a:p>
                  <a:pPr>
                    <a:defRPr sz="583" kern="120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dLbl>
            <c:spPr>
              <a:noFill/>
              <a:ln w="16454">
                <a:noFill/>
              </a:ln>
            </c:spPr>
            <c:txPr>
              <a:bodyPr rot="-5400000" spcFirstLastPara="1" vertOverflow="clip" horzOverflow="clip" vert="horz" wrap="square" lIns="38100" tIns="19050" rIns="38100" bIns="19050" anchor="ctr" anchorCtr="1">
                <a:spAutoFit/>
              </a:bodyPr>
              <a:lstStyle/>
              <a:p>
                <a:pPr>
                  <a:defRPr sz="583" kern="120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很好</c:v>
                </c:pt>
                <c:pt idx="1">
                  <c:v>较好</c:v>
                </c:pt>
                <c:pt idx="2">
                  <c:v>一般</c:v>
                </c:pt>
                <c:pt idx="3">
                  <c:v>不好</c:v>
                </c:pt>
              </c:strCache>
            </c:strRef>
          </c:cat>
          <c:val>
            <c:numRef>
              <c:f>Sheet1!$D$2:$D$5</c:f>
              <c:numCache>
                <c:formatCode>0.00%</c:formatCode>
                <c:ptCount val="4"/>
                <c:pt idx="0">
                  <c:v>0.49540000000000012</c:v>
                </c:pt>
                <c:pt idx="1">
                  <c:v>0.35980000000000012</c:v>
                </c:pt>
                <c:pt idx="2">
                  <c:v>0.13689999999999999</c:v>
                </c:pt>
                <c:pt idx="3">
                  <c:v>7.9000000000000042E-3</c:v>
                </c:pt>
              </c:numCache>
            </c:numRef>
          </c:val>
        </c:ser>
        <c:ser>
          <c:idx val="3"/>
          <c:order val="3"/>
          <c:tx>
            <c:strRef>
              <c:f>Sheet1!$E$1</c:f>
              <c:strCache>
                <c:ptCount val="1"/>
                <c:pt idx="0">
                  <c:v>对学校工会在举办文体活动，丰富教职工精神生活方面的总体评价</c:v>
                </c:pt>
              </c:strCache>
            </c:strRef>
          </c:tx>
          <c:spPr>
            <a:solidFill>
              <a:srgbClr val="FFC000"/>
            </a:solidFill>
            <a:ln w="16454">
              <a:noFill/>
            </a:ln>
          </c:spPr>
          <c:invertIfNegative val="0"/>
          <c:dLbls>
            <c:dLbl>
              <c:idx val="0"/>
              <c:spPr>
                <a:noFill/>
                <a:ln w="16454">
                  <a:noFill/>
                </a:ln>
              </c:spPr>
              <c:txPr>
                <a:bodyPr rot="0" spcFirstLastPara="1" vertOverflow="clip" horzOverflow="clip" vert="horz" wrap="square" lIns="38100" tIns="19050" rIns="38100" bIns="19050" anchor="ctr" anchorCtr="1">
                  <a:spAutoFit/>
                </a:bodyPr>
                <a:lstStyle/>
                <a:p>
                  <a:pPr>
                    <a:defRPr sz="583" kern="120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dLbl>
            <c:dLbl>
              <c:idx val="1"/>
              <c:spPr>
                <a:noFill/>
                <a:ln w="16454">
                  <a:noFill/>
                </a:ln>
              </c:spPr>
              <c:txPr>
                <a:bodyPr rot="0" spcFirstLastPara="1" vertOverflow="clip" horzOverflow="clip" vert="horz" wrap="square" lIns="38100" tIns="19050" rIns="38100" bIns="19050" anchor="ctr" anchorCtr="1">
                  <a:spAutoFit/>
                </a:bodyPr>
                <a:lstStyle/>
                <a:p>
                  <a:pPr>
                    <a:defRPr sz="583" kern="120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dLbl>
            <c:dLbl>
              <c:idx val="2"/>
              <c:spPr>
                <a:noFill/>
                <a:ln w="16454">
                  <a:noFill/>
                </a:ln>
              </c:spPr>
              <c:txPr>
                <a:bodyPr rot="0" spcFirstLastPara="1" vertOverflow="clip" horzOverflow="clip" vert="horz" wrap="square" lIns="38100" tIns="19050" rIns="38100" bIns="19050" anchor="ctr" anchorCtr="1">
                  <a:spAutoFit/>
                </a:bodyPr>
                <a:lstStyle/>
                <a:p>
                  <a:pPr>
                    <a:defRPr sz="583" kern="120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dLbl>
            <c:dLbl>
              <c:idx val="3"/>
              <c:spPr>
                <a:noFill/>
                <a:ln w="16454">
                  <a:noFill/>
                </a:ln>
              </c:spPr>
              <c:txPr>
                <a:bodyPr rot="0" spcFirstLastPara="1" vertOverflow="clip" horzOverflow="clip" vert="horz" wrap="square" lIns="38100" tIns="19050" rIns="38100" bIns="19050" anchor="ctr" anchorCtr="1">
                  <a:spAutoFit/>
                </a:bodyPr>
                <a:lstStyle/>
                <a:p>
                  <a:pPr>
                    <a:defRPr sz="583" kern="120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dLbl>
            <c:spPr>
              <a:noFill/>
              <a:ln w="16454">
                <a:noFill/>
              </a:ln>
            </c:spPr>
            <c:txPr>
              <a:bodyPr rot="-5400000" spcFirstLastPara="1" vertOverflow="clip" horzOverflow="clip" vert="horz" wrap="square" lIns="38100" tIns="19050" rIns="38100" bIns="19050" anchor="ctr" anchorCtr="1">
                <a:spAutoFit/>
              </a:bodyPr>
              <a:lstStyle/>
              <a:p>
                <a:pPr>
                  <a:defRPr sz="583" kern="120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很好</c:v>
                </c:pt>
                <c:pt idx="1">
                  <c:v>较好</c:v>
                </c:pt>
                <c:pt idx="2">
                  <c:v>一般</c:v>
                </c:pt>
                <c:pt idx="3">
                  <c:v>不好</c:v>
                </c:pt>
              </c:strCache>
            </c:strRef>
          </c:cat>
          <c:val>
            <c:numRef>
              <c:f>Sheet1!$E$2:$E$5</c:f>
              <c:numCache>
                <c:formatCode>0.00%</c:formatCode>
                <c:ptCount val="4"/>
                <c:pt idx="0">
                  <c:v>0.54400000000000004</c:v>
                </c:pt>
                <c:pt idx="1">
                  <c:v>0.34100000000000008</c:v>
                </c:pt>
                <c:pt idx="2">
                  <c:v>0.10539999999999998</c:v>
                </c:pt>
                <c:pt idx="3">
                  <c:v>9.6000000000000026E-3</c:v>
                </c:pt>
              </c:numCache>
            </c:numRef>
          </c:val>
        </c:ser>
        <c:dLbls>
          <c:showLegendKey val="0"/>
          <c:showVal val="0"/>
          <c:showCatName val="0"/>
          <c:showSerName val="0"/>
          <c:showPercent val="0"/>
          <c:showBubbleSize val="0"/>
        </c:dLbls>
        <c:gapWidth val="269"/>
        <c:overlap val="-20"/>
        <c:axId val="498763648"/>
        <c:axId val="498765184"/>
      </c:barChart>
      <c:catAx>
        <c:axId val="498763648"/>
        <c:scaling>
          <c:orientation val="minMax"/>
        </c:scaling>
        <c:delete val="0"/>
        <c:axPos val="l"/>
        <c:numFmt formatCode="General" sourceLinked="1"/>
        <c:majorTickMark val="none"/>
        <c:minorTickMark val="none"/>
        <c:tickLblPos val="nextTo"/>
        <c:spPr>
          <a:noFill/>
          <a:ln w="6170" cap="flat" cmpd="sng" algn="ctr">
            <a:solidFill>
              <a:schemeClr val="tx1">
                <a:lumMod val="15000"/>
                <a:lumOff val="85000"/>
              </a:schemeClr>
            </a:solidFill>
            <a:round/>
          </a:ln>
          <a:effectLst/>
        </c:spPr>
        <c:txPr>
          <a:bodyPr rot="-60000000" spcFirstLastPara="0" vertOverflow="ellipsis" horzOverflow="overflow" vert="horz" wrap="square" anchor="ctr" anchorCtr="1"/>
          <a:lstStyle/>
          <a:p>
            <a:pPr>
              <a:defRPr sz="583" b="0" kern="1200" cap="none" spc="0" normalizeH="0" baseline="0">
                <a:solidFill>
                  <a:schemeClr val="tx1">
                    <a:lumMod val="65000"/>
                    <a:lumOff val="35000"/>
                  </a:schemeClr>
                </a:solidFill>
                <a:latin typeface="+mn-lt"/>
                <a:ea typeface="+mn-ea"/>
                <a:cs typeface="+mn-cs"/>
              </a:defRPr>
            </a:pPr>
            <a:endParaRPr lang="zh-CN"/>
          </a:p>
        </c:txPr>
        <c:crossAx val="498765184"/>
        <c:crosses val="autoZero"/>
        <c:auto val="1"/>
        <c:lblAlgn val="ctr"/>
        <c:lblOffset val="100"/>
        <c:tickMarkSkip val="1"/>
        <c:noMultiLvlLbl val="0"/>
      </c:catAx>
      <c:valAx>
        <c:axId val="498765184"/>
        <c:scaling>
          <c:orientation val="minMax"/>
        </c:scaling>
        <c:delete val="0"/>
        <c:axPos val="b"/>
        <c:majorGridlines>
          <c:spPr>
            <a:ln w="6170" cap="flat" cmpd="sng" algn="ctr">
              <a:solidFill>
                <a:schemeClr val="tx1">
                  <a:lumMod val="15000"/>
                  <a:lumOff val="85000"/>
                </a:schemeClr>
              </a:solidFill>
              <a:round/>
            </a:ln>
            <a:effectLst/>
          </c:spPr>
        </c:majorGridlines>
        <c:minorGridlines>
          <c:spPr>
            <a:ln w="6170" cap="flat" cmpd="sng" algn="ctr">
              <a:solidFill>
                <a:schemeClr val="tx1">
                  <a:lumMod val="5000"/>
                  <a:lumOff val="95000"/>
                </a:schemeClr>
              </a:solidFill>
              <a:round/>
            </a:ln>
            <a:effectLst/>
          </c:spPr>
        </c:minorGridlines>
        <c:numFmt formatCode="0.00%" sourceLinked="1"/>
        <c:majorTickMark val="none"/>
        <c:minorTickMark val="none"/>
        <c:tickLblPos val="nextTo"/>
        <c:spPr>
          <a:ln w="4114">
            <a:noFill/>
          </a:ln>
        </c:spPr>
        <c:txPr>
          <a:bodyPr rot="-60000000" spcFirstLastPara="0" vertOverflow="ellipsis" horzOverflow="overflow" vert="horz" wrap="square" anchor="ctr" anchorCtr="1"/>
          <a:lstStyle/>
          <a:p>
            <a:pPr>
              <a:defRPr sz="583" kern="1200">
                <a:solidFill>
                  <a:schemeClr val="tx1">
                    <a:lumMod val="65000"/>
                    <a:lumOff val="35000"/>
                  </a:schemeClr>
                </a:solidFill>
                <a:latin typeface="+mn-lt"/>
                <a:ea typeface="+mn-ea"/>
                <a:cs typeface="+mn-cs"/>
              </a:defRPr>
            </a:pPr>
            <a:endParaRPr lang="zh-CN"/>
          </a:p>
        </c:txPr>
        <c:crossAx val="498763648"/>
        <c:crosses val="autoZero"/>
        <c:crossBetween val="between"/>
      </c:valAx>
      <c:spPr>
        <a:noFill/>
        <a:ln w="16454">
          <a:noFill/>
        </a:ln>
      </c:spPr>
    </c:plotArea>
    <c:legend>
      <c:legendPos val="t"/>
      <c:overlay val="0"/>
      <c:spPr>
        <a:noFill/>
        <a:ln w="16454">
          <a:noFill/>
        </a:ln>
      </c:spPr>
      <c:txPr>
        <a:bodyPr rot="0" spcFirstLastPara="0" vertOverflow="ellipsis" horzOverflow="overflow" vert="horz" wrap="square" anchor="ctr" anchorCtr="1"/>
        <a:lstStyle/>
        <a:p>
          <a:pPr>
            <a:defRPr sz="583" kern="120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6170" cap="flat" cmpd="sng" algn="ctr">
      <a:solidFill>
        <a:schemeClr val="tx1">
          <a:lumMod val="15000"/>
          <a:lumOff val="85000"/>
        </a:schemeClr>
      </a:solidFill>
      <a:round/>
    </a:ln>
    <a:effectLst/>
  </c:spPr>
  <c:txPr>
    <a:bodyPr rot="0" spcFirstLastPara="0" vertOverflow="ellipsis" horzOverflow="overflow" vert="horz" wrap="square" anchor="ctr" anchorCtr="1"/>
    <a:lstStyle/>
    <a:p>
      <a:pPr>
        <a:defRPr lang="zh-CN" sz="583" kern="1200">
          <a:solidFill>
            <a:schemeClr val="dk1"/>
          </a:solidFill>
          <a:latin typeface="+mn-lt"/>
          <a:ea typeface="+mn-ea"/>
          <a:cs typeface="+mn-cs"/>
        </a:defRPr>
      </a:pPr>
      <a:endParaRPr lang="zh-CN"/>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vertOverflow="ellipsis" anchor="ctr" anchorCtr="1"/>
          <a:lstStyle/>
          <a:p>
            <a:pPr algn="ctr" defTabSz="914400">
              <a:defRPr sz="1239" b="1" kern="1200" baseline="0">
                <a:solidFill>
                  <a:schemeClr val="dk1">
                    <a:lumMod val="75000"/>
                    <a:lumOff val="25000"/>
                  </a:schemeClr>
                </a:solidFill>
                <a:latin typeface="+mn-lt"/>
                <a:ea typeface="+mn-ea"/>
                <a:cs typeface="+mn-cs"/>
              </a:defRPr>
            </a:pPr>
            <a:r>
              <a:rPr lang="zh-CN" altLang="en-US" sz="826" b="0" i="0" u="none" strike="noStrike" kern="1200" cap="none" spc="0" normalizeH="0" baseline="0">
                <a:solidFill>
                  <a:schemeClr val="dk1">
                    <a:lumMod val="75000"/>
                    <a:lumOff val="25000"/>
                  </a:schemeClr>
                </a:solidFill>
                <a:effectLst/>
                <a:latin typeface="+mn-lt"/>
                <a:ea typeface="+mn-ea"/>
                <a:cs typeface="+mn-cs"/>
              </a:rPr>
              <a:t>学校党政对教代会（全教会）的重视程度</a:t>
            </a:r>
          </a:p>
        </c:rich>
      </c:tx>
      <c:layout>
        <c:manualLayout>
          <c:xMode val="edge"/>
          <c:yMode val="edge"/>
          <c:x val="0.11015768917479472"/>
          <c:y val="3.6100487439070128E-2"/>
        </c:manualLayout>
      </c:layout>
      <c:overlay val="0"/>
      <c:spPr>
        <a:noFill/>
        <a:ln w="17484">
          <a:noFill/>
        </a:ln>
      </c:spPr>
    </c:title>
    <c:autoTitleDeleted val="0"/>
    <c:plotArea>
      <c:layout/>
      <c:pieChart>
        <c:varyColors val="1"/>
        <c:ser>
          <c:idx val="0"/>
          <c:order val="0"/>
          <c:tx>
            <c:strRef>
              <c:f>Sheet1!$B$1</c:f>
              <c:strCache>
                <c:ptCount val="1"/>
                <c:pt idx="0">
                  <c:v>学校党政对教代会（全教会）的重视程度</c:v>
                </c:pt>
              </c:strCache>
            </c:strRef>
          </c:tx>
          <c:spPr>
            <a:effectLst/>
          </c:spPr>
          <c:dPt>
            <c:idx val="0"/>
            <c:bubble3D val="0"/>
            <c:spPr>
              <a:solidFill>
                <a:schemeClr val="accent1"/>
              </a:solidFill>
              <a:ln>
                <a:noFill/>
              </a:ln>
              <a:effectLst>
                <a:outerShdw blurRad="254000" sx="102000" sy="102000" rotWithShape="0">
                  <a:schemeClr val="accent1">
                    <a:alpha val="20000"/>
                  </a:schemeClr>
                </a:outerShdw>
              </a:effectLst>
            </c:spPr>
          </c:dPt>
          <c:dPt>
            <c:idx val="1"/>
            <c:bubble3D val="0"/>
            <c:spPr>
              <a:solidFill>
                <a:schemeClr val="accent2"/>
              </a:solidFill>
              <a:ln>
                <a:noFill/>
              </a:ln>
              <a:effectLst>
                <a:outerShdw blurRad="254000" sx="102000" sy="102000" rotWithShape="0">
                  <a:schemeClr val="accent2">
                    <a:alpha val="20000"/>
                  </a:schemeClr>
                </a:outerShdw>
              </a:effectLst>
            </c:spPr>
          </c:dPt>
          <c:dPt>
            <c:idx val="2"/>
            <c:bubble3D val="0"/>
            <c:spPr>
              <a:solidFill>
                <a:schemeClr val="accent3"/>
              </a:solidFill>
              <a:ln>
                <a:noFill/>
              </a:ln>
              <a:effectLst>
                <a:outerShdw blurRad="254000" sx="102000" sy="102000" rotWithShape="0">
                  <a:schemeClr val="accent3">
                    <a:alpha val="20000"/>
                  </a:schemeClr>
                </a:outerShdw>
              </a:effectLst>
            </c:spPr>
          </c:dPt>
          <c:dPt>
            <c:idx val="3"/>
            <c:bubble3D val="0"/>
            <c:spPr>
              <a:solidFill>
                <a:schemeClr val="accent4"/>
              </a:solidFill>
              <a:ln>
                <a:noFill/>
              </a:ln>
              <a:effectLst>
                <a:outerShdw blurRad="254000" sx="102000" sy="102000" rotWithShape="0">
                  <a:schemeClr val="accent4">
                    <a:alpha val="20000"/>
                  </a:schemeClr>
                </a:outerShdw>
              </a:effectLst>
            </c:spPr>
          </c:dPt>
          <c:dLbls>
            <c:dLbl>
              <c:idx val="2"/>
              <c:layout>
                <c:manualLayout>
                  <c:x val="-1.9800569800569819E-2"/>
                  <c:y val="-4.7114011829492139E-2"/>
                </c:manualLayout>
              </c:layout>
              <c:spPr>
                <a:noFill/>
                <a:ln w="17484">
                  <a:noFill/>
                </a:ln>
              </c:spPr>
              <c:txPr>
                <a:bodyPr/>
                <a:lstStyle/>
                <a:p>
                  <a:pPr>
                    <a:defRPr/>
                  </a:pPr>
                  <a:endParaRPr lang="zh-CN"/>
                </a:p>
              </c:txPr>
              <c:dLblPos val="bestFit"/>
              <c:showLegendKey val="0"/>
              <c:showVal val="1"/>
              <c:showCatName val="0"/>
              <c:showSerName val="0"/>
              <c:showPercent val="0"/>
              <c:showBubbleSize val="0"/>
              <c:extLst>
                <c:ext xmlns:c15="http://schemas.microsoft.com/office/drawing/2012/chart" uri="{CE6537A1-D6FC-4f65-9D91-7224C49458BB}"/>
              </c:extLst>
            </c:dLbl>
            <c:dLbl>
              <c:idx val="3"/>
              <c:layout>
                <c:manualLayout>
                  <c:x val="-6.5527065527065517E-3"/>
                  <c:y val="-0.10116255353865011"/>
                </c:manualLayout>
              </c:layout>
              <c:spPr>
                <a:noFill/>
                <a:ln w="17484">
                  <a:noFill/>
                </a:ln>
              </c:spPr>
              <c:txPr>
                <a:bodyPr/>
                <a:lstStyle/>
                <a:p>
                  <a:pPr>
                    <a:defRPr/>
                  </a:pPr>
                  <a:endParaRPr lang="zh-CN"/>
                </a:p>
              </c:txPr>
              <c:dLblPos val="bestFit"/>
              <c:showLegendKey val="0"/>
              <c:showVal val="1"/>
              <c:showCatName val="0"/>
              <c:showSerName val="0"/>
              <c:showPercent val="0"/>
              <c:showBubbleSize val="0"/>
              <c:extLst>
                <c:ext xmlns:c15="http://schemas.microsoft.com/office/drawing/2012/chart" uri="{CE6537A1-D6FC-4f65-9D91-7224C49458BB}"/>
              </c:extLst>
            </c:dLbl>
            <c:spPr>
              <a:pattFill prst="pct75">
                <a:fgClr>
                  <a:schemeClr val="dk1">
                    <a:lumMod val="75000"/>
                    <a:lumOff val="25000"/>
                  </a:schemeClr>
                </a:fgClr>
                <a:bgClr>
                  <a:schemeClr val="dk1">
                    <a:lumMod val="65000"/>
                    <a:lumOff val="35000"/>
                  </a:schemeClr>
                </a:bgClr>
              </a:pattFill>
              <a:ln>
                <a:noFill/>
              </a:ln>
              <a:effectLst>
                <a:outerShdw blurRad="50800" dist="38100" dir="2700000" rotWithShape="0">
                  <a:srgbClr val="FFFFFF">
                    <a:alpha val="40000"/>
                  </a:srgbClr>
                </a:outerShdw>
              </a:effectLst>
            </c:spPr>
            <c:txPr>
              <a:bodyPr rot="0" spcFirstLastPara="0" vertOverflow="ellipsis" horzOverflow="overflow" vert="horz" wrap="square" anchor="ctr" anchorCtr="1"/>
              <a:lstStyle/>
              <a:p>
                <a:pPr>
                  <a:defRPr sz="688" b="1" i="0" u="none" strike="noStrike" kern="1200" baseline="0">
                    <a:solidFill>
                      <a:schemeClr val="lt1"/>
                    </a:solidFill>
                    <a:latin typeface="+mn-lt"/>
                    <a:ea typeface="+mn-ea"/>
                    <a:cs typeface="+mn-cs"/>
                  </a:defRPr>
                </a:pPr>
                <a:endParaRPr lang="zh-CN"/>
              </a:p>
            </c:txPr>
            <c:dLblPos val="ctr"/>
            <c:showLegendKey val="0"/>
            <c:showVal val="1"/>
            <c:showCatName val="0"/>
            <c:showSerName val="0"/>
            <c:showPercent val="0"/>
            <c:showBubbleSize val="0"/>
            <c:showLeaderLines val="1"/>
            <c:extLst>
              <c:ext xmlns:c15="http://schemas.microsoft.com/office/drawing/2012/chart" uri="{CE6537A1-D6FC-4f65-9D91-7224C49458BB}"/>
            </c:extLst>
          </c:dLbls>
          <c:cat>
            <c:strRef>
              <c:f>Sheet1!$A$2:$A$5</c:f>
              <c:strCache>
                <c:ptCount val="4"/>
                <c:pt idx="0">
                  <c:v>非常重视</c:v>
                </c:pt>
                <c:pt idx="1">
                  <c:v>比较重视</c:v>
                </c:pt>
                <c:pt idx="2">
                  <c:v>一般重视</c:v>
                </c:pt>
                <c:pt idx="3">
                  <c:v>不重视</c:v>
                </c:pt>
              </c:strCache>
            </c:strRef>
          </c:cat>
          <c:val>
            <c:numRef>
              <c:f>Sheet1!$B$2:$B$5</c:f>
              <c:numCache>
                <c:formatCode>0.00%</c:formatCode>
                <c:ptCount val="4"/>
                <c:pt idx="0">
                  <c:v>0.51729999999999998</c:v>
                </c:pt>
                <c:pt idx="1">
                  <c:v>0.35090000000000016</c:v>
                </c:pt>
                <c:pt idx="2">
                  <c:v>0.11609999999999998</c:v>
                </c:pt>
                <c:pt idx="3">
                  <c:v>1.5699999999999999E-2</c:v>
                </c:pt>
              </c:numCache>
            </c:numRef>
          </c:val>
        </c:ser>
        <c:dLbls>
          <c:showLegendKey val="0"/>
          <c:showVal val="0"/>
          <c:showCatName val="0"/>
          <c:showSerName val="0"/>
          <c:showPercent val="0"/>
          <c:showBubbleSize val="0"/>
          <c:showLeaderLines val="1"/>
        </c:dLbls>
        <c:firstSliceAng val="0"/>
      </c:pieChart>
      <c:spPr>
        <a:noFill/>
        <a:ln w="17484">
          <a:noFill/>
        </a:ln>
      </c:spPr>
    </c:plotArea>
    <c:legend>
      <c:legendPos val="r"/>
      <c:overlay val="0"/>
      <c:spPr>
        <a:solidFill>
          <a:schemeClr val="lt1">
            <a:lumMod val="95000"/>
            <a:alpha val="39000"/>
          </a:schemeClr>
        </a:solidFill>
        <a:ln>
          <a:noFill/>
        </a:ln>
        <a:effectLst/>
      </c:spPr>
      <c:txPr>
        <a:bodyPr rot="0" spcFirstLastPara="0" vertOverflow="ellipsis" horzOverflow="overflow" vert="horz" wrap="square" anchor="ctr" anchorCtr="1"/>
        <a:lstStyle/>
        <a:p>
          <a:pPr>
            <a:defRPr sz="620" kern="1200">
              <a:solidFill>
                <a:schemeClr val="dk1">
                  <a:lumMod val="75000"/>
                  <a:lumOff val="25000"/>
                </a:schemeClr>
              </a:solidFill>
              <a:latin typeface="+mn-lt"/>
              <a:ea typeface="+mn-ea"/>
              <a:cs typeface="+mn-cs"/>
            </a:defRPr>
          </a:pPr>
          <a:endParaRPr lang="zh-CN"/>
        </a:p>
      </c:txPr>
    </c:legend>
    <c:plotVisOnly val="1"/>
    <c:dispBlanksAs val="zero"/>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6556" cap="flat" cmpd="sng" algn="ctr">
      <a:solidFill>
        <a:schemeClr val="dk1">
          <a:lumMod val="25000"/>
          <a:lumOff val="75000"/>
        </a:schemeClr>
      </a:solidFill>
      <a:round/>
    </a:ln>
    <a:effectLst/>
  </c:spPr>
  <c:txPr>
    <a:bodyPr rot="0" spcFirstLastPara="0" vertOverflow="ellipsis" horzOverflow="overflow" vert="horz" wrap="square" anchor="ctr" anchorCtr="1"/>
    <a:lstStyle/>
    <a:p>
      <a:pPr>
        <a:defRPr lang="zh-CN" sz="620" kern="1200">
          <a:solidFill>
            <a:schemeClr val="dk1"/>
          </a:solidFill>
          <a:latin typeface="+mn-lt"/>
          <a:ea typeface="+mn-ea"/>
          <a:cs typeface="+mn-cs"/>
        </a:defRPr>
      </a:pPr>
      <a:endParaRPr lang="zh-CN"/>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vertOverflow="ellipsis" anchor="ctr" anchorCtr="1"/>
          <a:lstStyle/>
          <a:p>
            <a:pPr algn="ctr" defTabSz="914400">
              <a:defRPr sz="1127" b="1" kern="1200" baseline="0">
                <a:solidFill>
                  <a:schemeClr val="dk1">
                    <a:lumMod val="75000"/>
                    <a:lumOff val="25000"/>
                  </a:schemeClr>
                </a:solidFill>
                <a:latin typeface="+mn-lt"/>
                <a:ea typeface="+mn-ea"/>
                <a:cs typeface="+mn-cs"/>
              </a:defRPr>
            </a:pPr>
            <a:r>
              <a:rPr lang="zh-CN" altLang="en-US" sz="751" b="0"/>
              <a:t>对学校校务公开工作的满意程度</a:t>
            </a:r>
            <a:endParaRPr lang="zh-CN" altLang="en-US" sz="1200" b="0" i="0" u="none" strike="noStrike" kern="1200" cap="none" spc="0" normalizeH="0" baseline="0">
              <a:solidFill>
                <a:schemeClr val="dk1">
                  <a:lumMod val="75000"/>
                  <a:lumOff val="25000"/>
                </a:schemeClr>
              </a:solidFill>
              <a:effectLst/>
              <a:latin typeface="+mn-lt"/>
              <a:ea typeface="+mn-ea"/>
              <a:cs typeface="+mn-cs"/>
            </a:endParaRPr>
          </a:p>
        </c:rich>
      </c:tx>
      <c:overlay val="0"/>
      <c:spPr>
        <a:noFill/>
        <a:ln w="15904">
          <a:noFill/>
        </a:ln>
      </c:spPr>
    </c:title>
    <c:autoTitleDeleted val="0"/>
    <c:plotArea>
      <c:layout/>
      <c:pieChart>
        <c:varyColors val="1"/>
        <c:ser>
          <c:idx val="0"/>
          <c:order val="0"/>
          <c:tx>
            <c:strRef>
              <c:f>Sheet1!$B$1</c:f>
              <c:strCache>
                <c:ptCount val="1"/>
                <c:pt idx="0">
                  <c:v>学校校务公开工作的满意程度</c:v>
                </c:pt>
              </c:strCache>
            </c:strRef>
          </c:tx>
          <c:spPr>
            <a:effectLst/>
          </c:spPr>
          <c:dPt>
            <c:idx val="0"/>
            <c:bubble3D val="0"/>
            <c:spPr>
              <a:solidFill>
                <a:schemeClr val="accent1"/>
              </a:solidFill>
              <a:ln>
                <a:noFill/>
              </a:ln>
              <a:effectLst>
                <a:outerShdw blurRad="254000" sx="102000" sy="102000" rotWithShape="0">
                  <a:schemeClr val="accent1">
                    <a:alpha val="20000"/>
                  </a:schemeClr>
                </a:outerShdw>
              </a:effectLst>
            </c:spPr>
          </c:dPt>
          <c:dPt>
            <c:idx val="1"/>
            <c:bubble3D val="0"/>
            <c:spPr>
              <a:solidFill>
                <a:schemeClr val="accent2"/>
              </a:solidFill>
              <a:ln>
                <a:noFill/>
              </a:ln>
              <a:effectLst>
                <a:outerShdw blurRad="254000" sx="102000" sy="102000" rotWithShape="0">
                  <a:schemeClr val="accent2">
                    <a:alpha val="20000"/>
                  </a:schemeClr>
                </a:outerShdw>
              </a:effectLst>
            </c:spPr>
          </c:dPt>
          <c:dPt>
            <c:idx val="2"/>
            <c:bubble3D val="0"/>
            <c:spPr>
              <a:solidFill>
                <a:schemeClr val="accent3"/>
              </a:solidFill>
              <a:ln>
                <a:noFill/>
              </a:ln>
              <a:effectLst>
                <a:outerShdw blurRad="254000" sx="102000" sy="102000" rotWithShape="0">
                  <a:schemeClr val="accent3">
                    <a:alpha val="20000"/>
                  </a:schemeClr>
                </a:outerShdw>
              </a:effectLst>
            </c:spPr>
          </c:dPt>
          <c:dPt>
            <c:idx val="3"/>
            <c:bubble3D val="0"/>
            <c:spPr>
              <a:solidFill>
                <a:schemeClr val="accent4"/>
              </a:solidFill>
              <a:ln>
                <a:noFill/>
              </a:ln>
              <a:effectLst>
                <a:outerShdw blurRad="254000" sx="102000" sy="102000" rotWithShape="0">
                  <a:schemeClr val="accent4">
                    <a:alpha val="20000"/>
                  </a:schemeClr>
                </a:outerShdw>
              </a:effectLst>
            </c:spPr>
          </c:dPt>
          <c:dLbls>
            <c:dLbl>
              <c:idx val="2"/>
              <c:layout>
                <c:manualLayout>
                  <c:x val="-1.5875000000000004E-2"/>
                  <c:y val="7.6833333333333351E-2"/>
                </c:manualLayout>
              </c:layout>
              <c:spPr>
                <a:noFill/>
                <a:ln w="15904">
                  <a:noFill/>
                </a:ln>
              </c:spPr>
              <c:txPr>
                <a:bodyPr/>
                <a:lstStyle/>
                <a:p>
                  <a:pPr>
                    <a:defRPr/>
                  </a:pPr>
                  <a:endParaRPr lang="zh-CN"/>
                </a:p>
              </c:txPr>
              <c:dLblPos val="bestFit"/>
              <c:showLegendKey val="0"/>
              <c:showVal val="1"/>
              <c:showCatName val="0"/>
              <c:showSerName val="0"/>
              <c:showPercent val="0"/>
              <c:showBubbleSize val="0"/>
              <c:extLst>
                <c:ext xmlns:c15="http://schemas.microsoft.com/office/drawing/2012/chart" uri="{CE6537A1-D6FC-4f65-9D91-7224C49458BB}"/>
              </c:extLst>
            </c:dLbl>
            <c:dLbl>
              <c:idx val="3"/>
              <c:layout>
                <c:manualLayout>
                  <c:x val="4.2500000000000003E-3"/>
                  <c:y val="0.12116666666666707"/>
                </c:manualLayout>
              </c:layout>
              <c:spPr>
                <a:noFill/>
                <a:ln w="15904">
                  <a:noFill/>
                </a:ln>
              </c:spPr>
              <c:txPr>
                <a:bodyPr/>
                <a:lstStyle/>
                <a:p>
                  <a:pPr>
                    <a:defRPr/>
                  </a:pPr>
                  <a:endParaRPr lang="zh-CN"/>
                </a:p>
              </c:txPr>
              <c:dLblPos val="bestFit"/>
              <c:showLegendKey val="0"/>
              <c:showVal val="1"/>
              <c:showCatName val="0"/>
              <c:showSerName val="0"/>
              <c:showPercent val="0"/>
              <c:showBubbleSize val="0"/>
              <c:extLst>
                <c:ext xmlns:c15="http://schemas.microsoft.com/office/drawing/2012/chart" uri="{CE6537A1-D6FC-4f65-9D91-7224C49458BB}"/>
              </c:extLst>
            </c:dLbl>
            <c:spPr>
              <a:pattFill prst="pct75">
                <a:fgClr>
                  <a:schemeClr val="dk1">
                    <a:lumMod val="75000"/>
                    <a:lumOff val="25000"/>
                  </a:schemeClr>
                </a:fgClr>
                <a:bgClr>
                  <a:schemeClr val="dk1">
                    <a:lumMod val="65000"/>
                    <a:lumOff val="35000"/>
                  </a:schemeClr>
                </a:bgClr>
              </a:pattFill>
              <a:ln>
                <a:noFill/>
              </a:ln>
              <a:effectLst>
                <a:outerShdw blurRad="50800" dist="38100" dir="2700000" rotWithShape="0">
                  <a:srgbClr val="FFFFFF">
                    <a:alpha val="40000"/>
                  </a:srgbClr>
                </a:outerShdw>
              </a:effectLst>
            </c:spPr>
            <c:txPr>
              <a:bodyPr rot="0" spcFirstLastPara="0" vertOverflow="ellipsis" horzOverflow="overflow" vert="horz" wrap="square" anchor="ctr" anchorCtr="1"/>
              <a:lstStyle/>
              <a:p>
                <a:pPr>
                  <a:defRPr sz="626" b="1" i="0" u="none" strike="noStrike" kern="1200" baseline="0">
                    <a:solidFill>
                      <a:schemeClr val="lt1"/>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Sheet1!$A$2:$A$5</c:f>
              <c:strCache>
                <c:ptCount val="4"/>
                <c:pt idx="0">
                  <c:v>非常满意</c:v>
                </c:pt>
                <c:pt idx="1">
                  <c:v>比较满意</c:v>
                </c:pt>
                <c:pt idx="2">
                  <c:v>一般满意</c:v>
                </c:pt>
                <c:pt idx="3">
                  <c:v>不满意</c:v>
                </c:pt>
              </c:strCache>
            </c:strRef>
          </c:cat>
          <c:val>
            <c:numRef>
              <c:f>Sheet1!$B$2:$B$5</c:f>
              <c:numCache>
                <c:formatCode>0.00%</c:formatCode>
                <c:ptCount val="4"/>
                <c:pt idx="0">
                  <c:v>0.48890000000000011</c:v>
                </c:pt>
                <c:pt idx="1">
                  <c:v>0.38550000000000012</c:v>
                </c:pt>
                <c:pt idx="2">
                  <c:v>0.10780000000000002</c:v>
                </c:pt>
                <c:pt idx="3">
                  <c:v>1.7800000000000003E-2</c:v>
                </c:pt>
              </c:numCache>
            </c:numRef>
          </c:val>
        </c:ser>
        <c:dLbls>
          <c:showLegendKey val="0"/>
          <c:showVal val="1"/>
          <c:showCatName val="0"/>
          <c:showSerName val="0"/>
          <c:showPercent val="0"/>
          <c:showBubbleSize val="0"/>
          <c:showLeaderLines val="1"/>
        </c:dLbls>
        <c:firstSliceAng val="0"/>
      </c:pieChart>
      <c:spPr>
        <a:noFill/>
        <a:ln w="15904">
          <a:noFill/>
        </a:ln>
      </c:spPr>
    </c:plotArea>
    <c:legend>
      <c:legendPos val="r"/>
      <c:overlay val="0"/>
      <c:spPr>
        <a:solidFill>
          <a:schemeClr val="lt1">
            <a:lumMod val="95000"/>
            <a:alpha val="39000"/>
          </a:schemeClr>
        </a:solidFill>
        <a:ln>
          <a:noFill/>
        </a:ln>
        <a:effectLst/>
      </c:spPr>
      <c:txPr>
        <a:bodyPr rot="0" spcFirstLastPara="0" vertOverflow="ellipsis" horzOverflow="overflow" vert="horz" wrap="square" anchor="ctr" anchorCtr="1"/>
        <a:lstStyle/>
        <a:p>
          <a:pPr>
            <a:defRPr sz="564" kern="1200">
              <a:solidFill>
                <a:schemeClr val="dk1">
                  <a:lumMod val="75000"/>
                  <a:lumOff val="25000"/>
                </a:schemeClr>
              </a:solidFill>
              <a:latin typeface="+mn-lt"/>
              <a:ea typeface="+mn-ea"/>
              <a:cs typeface="+mn-cs"/>
            </a:defRPr>
          </a:pPr>
          <a:endParaRPr lang="zh-CN"/>
        </a:p>
      </c:txPr>
    </c:legend>
    <c:plotVisOnly val="1"/>
    <c:dispBlanksAs val="zero"/>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5964" cap="flat" cmpd="sng" algn="ctr">
      <a:solidFill>
        <a:schemeClr val="dk1">
          <a:lumMod val="25000"/>
          <a:lumOff val="75000"/>
        </a:schemeClr>
      </a:solidFill>
      <a:round/>
    </a:ln>
    <a:effectLst/>
  </c:spPr>
  <c:txPr>
    <a:bodyPr rot="0" spcFirstLastPara="0" vertOverflow="ellipsis" horzOverflow="overflow" vert="horz" wrap="square" anchor="ctr" anchorCtr="1"/>
    <a:lstStyle/>
    <a:p>
      <a:pPr>
        <a:defRPr lang="zh-CN" sz="564" kern="1200">
          <a:solidFill>
            <a:schemeClr val="dk1"/>
          </a:solidFill>
          <a:latin typeface="+mn-lt"/>
          <a:ea typeface="+mn-ea"/>
          <a:cs typeface="+mn-cs"/>
        </a:defRPr>
      </a:pPr>
      <a:endParaRPr lang="zh-CN"/>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vertOverflow="ellipsis" anchor="ctr" anchorCtr="1"/>
          <a:lstStyle/>
          <a:p>
            <a:pPr algn="ctr" defTabSz="914400">
              <a:defRPr sz="1798" b="1" kern="1200" baseline="0">
                <a:solidFill>
                  <a:schemeClr val="dk1">
                    <a:lumMod val="75000"/>
                    <a:lumOff val="25000"/>
                  </a:schemeClr>
                </a:solidFill>
                <a:latin typeface="+mn-lt"/>
                <a:ea typeface="+mn-ea"/>
                <a:cs typeface="+mn-cs"/>
              </a:defRPr>
            </a:pPr>
            <a:r>
              <a:rPr lang="zh-CN" altLang="en-US" sz="1199" b="0" i="0" u="none" strike="noStrike" kern="1200" cap="none" normalizeH="0" baseline="0">
                <a:solidFill>
                  <a:schemeClr val="dk1">
                    <a:lumMod val="75000"/>
                    <a:lumOff val="25000"/>
                  </a:schemeClr>
                </a:solidFill>
                <a:effectLst/>
                <a:latin typeface="+mn-lt"/>
                <a:ea typeface="+mn-ea"/>
                <a:cs typeface="+mn-cs"/>
              </a:rPr>
              <a:t>当前学校思想政治工作存在的突出问题</a:t>
            </a:r>
            <a:endParaRPr lang="zh-CN" altLang="en-US" sz="1200" b="0" i="0" u="none" strike="noStrike" kern="1200" cap="none" spc="0" normalizeH="0" baseline="0">
              <a:solidFill>
                <a:schemeClr val="dk1">
                  <a:lumMod val="75000"/>
                  <a:lumOff val="25000"/>
                </a:schemeClr>
              </a:solidFill>
              <a:effectLst/>
              <a:latin typeface="+mn-lt"/>
              <a:ea typeface="+mn-ea"/>
              <a:cs typeface="+mn-cs"/>
            </a:endParaRPr>
          </a:p>
        </c:rich>
      </c:tx>
      <c:overlay val="0"/>
      <c:spPr>
        <a:noFill/>
        <a:ln w="25379">
          <a:noFill/>
        </a:ln>
      </c:spPr>
    </c:title>
    <c:autoTitleDeleted val="0"/>
    <c:plotArea>
      <c:layout/>
      <c:barChart>
        <c:barDir val="bar"/>
        <c:grouping val="clustered"/>
        <c:varyColors val="0"/>
        <c:ser>
          <c:idx val="0"/>
          <c:order val="0"/>
          <c:tx>
            <c:strRef>
              <c:f>Sheet1!$B$1</c:f>
              <c:strCache>
                <c:ptCount val="1"/>
                <c:pt idx="0">
                  <c:v>当前学校思想政治工作存在的突出问题</c:v>
                </c:pt>
              </c:strCache>
            </c:strRef>
          </c:tx>
          <c:spPr>
            <a:solidFill>
              <a:schemeClr val="accent1">
                <a:alpha val="85000"/>
              </a:schemeClr>
            </a:solidFill>
            <a:ln w="9517" cap="flat" cmpd="sng" algn="ctr">
              <a:solidFill>
                <a:schemeClr val="lt1">
                  <a:alpha val="50000"/>
                </a:schemeClr>
              </a:solidFill>
              <a:round/>
            </a:ln>
            <a:effectLst/>
          </c:spPr>
          <c:invertIfNegative val="0"/>
          <c:dLbls>
            <c:spPr>
              <a:noFill/>
              <a:ln w="25379">
                <a:noFill/>
              </a:ln>
            </c:spPr>
            <c:txPr>
              <a:bodyPr rot="0" spcFirstLastPara="0" vertOverflow="ellipsis" horzOverflow="overflow" vert="horz" wrap="square" anchor="ctr" anchorCtr="1"/>
              <a:lstStyle/>
              <a:p>
                <a:pPr>
                  <a:defRPr sz="899" b="1" i="0" u="none" strike="noStrike" kern="1200" baseline="0">
                    <a:solidFill>
                      <a:schemeClr val="lt1"/>
                    </a:solidFill>
                    <a:latin typeface="+mn-lt"/>
                    <a:ea typeface="+mn-ea"/>
                    <a:cs typeface="+mn-cs"/>
                  </a:defRPr>
                </a:pPr>
                <a:endParaRPr lang="zh-CN"/>
              </a:p>
            </c:txPr>
            <c:dLblPos val="inEnd"/>
            <c:showLegendKey val="0"/>
            <c:showVal val="1"/>
            <c:showCatName val="0"/>
            <c:showSerName val="0"/>
            <c:showPercent val="0"/>
            <c:showBubbleSize val="0"/>
            <c:showLeaderLines val="0"/>
          </c:dLbls>
          <c:cat>
            <c:strRef>
              <c:f>Sheet1!$A$2:$A$5</c:f>
              <c:strCache>
                <c:ptCount val="4"/>
                <c:pt idx="0">
                  <c:v>领导干部重视程度不够</c:v>
                </c:pt>
                <c:pt idx="1">
                  <c:v>党员意识不强，领导带头作用不明显</c:v>
                </c:pt>
                <c:pt idx="2">
                  <c:v>思想政治工作方式、方法不适应新形势</c:v>
                </c:pt>
                <c:pt idx="3">
                  <c:v>受社会大环境、网络观点的影响</c:v>
                </c:pt>
              </c:strCache>
            </c:strRef>
          </c:cat>
          <c:val>
            <c:numRef>
              <c:f>Sheet1!$B$2:$B$5</c:f>
              <c:numCache>
                <c:formatCode>0.00%</c:formatCode>
                <c:ptCount val="4"/>
                <c:pt idx="0">
                  <c:v>0.14000000000000001</c:v>
                </c:pt>
                <c:pt idx="1">
                  <c:v>0.28239999999999998</c:v>
                </c:pt>
                <c:pt idx="2">
                  <c:v>0.35399999999999998</c:v>
                </c:pt>
                <c:pt idx="3">
                  <c:v>0.48649999999999999</c:v>
                </c:pt>
              </c:numCache>
            </c:numRef>
          </c:val>
        </c:ser>
        <c:dLbls>
          <c:showLegendKey val="0"/>
          <c:showVal val="1"/>
          <c:showCatName val="0"/>
          <c:showSerName val="0"/>
          <c:showPercent val="0"/>
          <c:showBubbleSize val="0"/>
        </c:dLbls>
        <c:gapWidth val="65"/>
        <c:axId val="499032832"/>
        <c:axId val="499035520"/>
      </c:barChart>
      <c:catAx>
        <c:axId val="499032832"/>
        <c:scaling>
          <c:orientation val="minMax"/>
        </c:scaling>
        <c:delete val="0"/>
        <c:axPos val="l"/>
        <c:numFmt formatCode="General" sourceLinked="1"/>
        <c:majorTickMark val="none"/>
        <c:minorTickMark val="none"/>
        <c:tickLblPos val="nextTo"/>
        <c:spPr>
          <a:noFill/>
          <a:ln w="19034" cap="flat" cmpd="sng" algn="ctr">
            <a:solidFill>
              <a:schemeClr val="dk1">
                <a:lumMod val="75000"/>
                <a:lumOff val="25000"/>
              </a:schemeClr>
            </a:solidFill>
            <a:round/>
          </a:ln>
          <a:effectLst/>
        </c:spPr>
        <c:txPr>
          <a:bodyPr rot="-60000000" spcFirstLastPara="0" vertOverflow="ellipsis" horzOverflow="overflow" vert="horz" wrap="square" anchor="ctr" anchorCtr="1"/>
          <a:lstStyle/>
          <a:p>
            <a:pPr>
              <a:defRPr sz="899" kern="1200" cap="all" baseline="0">
                <a:solidFill>
                  <a:schemeClr val="dk1">
                    <a:lumMod val="75000"/>
                    <a:lumOff val="25000"/>
                  </a:schemeClr>
                </a:solidFill>
                <a:latin typeface="+mn-lt"/>
                <a:ea typeface="+mn-ea"/>
                <a:cs typeface="+mn-cs"/>
              </a:defRPr>
            </a:pPr>
            <a:endParaRPr lang="zh-CN"/>
          </a:p>
        </c:txPr>
        <c:crossAx val="499035520"/>
        <c:crosses val="autoZero"/>
        <c:auto val="1"/>
        <c:lblAlgn val="ctr"/>
        <c:lblOffset val="100"/>
        <c:tickMarkSkip val="1"/>
        <c:noMultiLvlLbl val="0"/>
      </c:catAx>
      <c:valAx>
        <c:axId val="499035520"/>
        <c:scaling>
          <c:orientation val="minMax"/>
        </c:scaling>
        <c:delete val="0"/>
        <c:axPos val="b"/>
        <c:majorGridlines>
          <c:spPr>
            <a:ln w="9517"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0.00%" sourceLinked="1"/>
        <c:majorTickMark val="none"/>
        <c:minorTickMark val="none"/>
        <c:tickLblPos val="nextTo"/>
        <c:spPr>
          <a:ln w="6345">
            <a:noFill/>
          </a:ln>
        </c:spPr>
        <c:txPr>
          <a:bodyPr rot="-60000000" spcFirstLastPara="0" vertOverflow="ellipsis" horzOverflow="overflow" vert="horz" wrap="square" anchor="ctr" anchorCtr="1"/>
          <a:lstStyle/>
          <a:p>
            <a:pPr>
              <a:defRPr sz="899" kern="1200">
                <a:solidFill>
                  <a:schemeClr val="dk1">
                    <a:lumMod val="75000"/>
                    <a:lumOff val="25000"/>
                  </a:schemeClr>
                </a:solidFill>
                <a:latin typeface="+mn-lt"/>
                <a:ea typeface="+mn-ea"/>
                <a:cs typeface="+mn-cs"/>
              </a:defRPr>
            </a:pPr>
            <a:endParaRPr lang="zh-CN"/>
          </a:p>
        </c:txPr>
        <c:crossAx val="499032832"/>
        <c:crosses val="autoZero"/>
        <c:crossBetween val="between"/>
      </c:valAx>
      <c:spPr>
        <a:noFill/>
        <a:ln w="25379">
          <a:noFill/>
        </a:ln>
      </c:spPr>
    </c:plotArea>
    <c:legend>
      <c:legendPos val="b"/>
      <c:overlay val="0"/>
      <c:spPr>
        <a:solidFill>
          <a:schemeClr val="lt1">
            <a:lumMod val="95000"/>
            <a:alpha val="39000"/>
          </a:schemeClr>
        </a:solidFill>
        <a:ln>
          <a:noFill/>
        </a:ln>
        <a:effectLst/>
      </c:spPr>
      <c:txPr>
        <a:bodyPr rot="0" spcFirstLastPara="0" vertOverflow="ellipsis" horzOverflow="overflow" vert="horz" wrap="square" anchor="ctr" anchorCtr="1"/>
        <a:lstStyle/>
        <a:p>
          <a:pPr>
            <a:defRPr sz="899" kern="1200">
              <a:solidFill>
                <a:schemeClr val="dk1">
                  <a:lumMod val="75000"/>
                  <a:lumOff val="25000"/>
                </a:schemeClr>
              </a:solidFill>
              <a:latin typeface="+mn-lt"/>
              <a:ea typeface="+mn-ea"/>
              <a:cs typeface="+mn-cs"/>
            </a:defRPr>
          </a:pPr>
          <a:endParaRPr lang="zh-CN"/>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17" cap="flat" cmpd="sng" algn="ctr">
      <a:solidFill>
        <a:schemeClr val="dk1">
          <a:lumMod val="25000"/>
          <a:lumOff val="75000"/>
        </a:schemeClr>
      </a:solidFill>
      <a:round/>
    </a:ln>
    <a:effectLst/>
  </c:spPr>
  <c:txPr>
    <a:bodyPr rot="0" spcFirstLastPara="0" vertOverflow="ellipsis" horzOverflow="overflow" vert="horz" wrap="square" anchor="ctr" anchorCtr="1"/>
    <a:lstStyle/>
    <a:p>
      <a:pPr>
        <a:defRPr lang="zh-CN" sz="899" kern="1200">
          <a:solidFill>
            <a:schemeClr val="dk1"/>
          </a:solidFill>
          <a:latin typeface="+mn-lt"/>
          <a:ea typeface="+mn-ea"/>
          <a:cs typeface="+mn-cs"/>
        </a:defRPr>
      </a:pPr>
      <a:endParaRPr lang="zh-CN"/>
    </a:p>
  </c:txPr>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0878F-30B3-4BAE-A00D-C97FAC8D9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14</Pages>
  <Words>1610</Words>
  <Characters>9183</Characters>
  <Application>Microsoft Office Word</Application>
  <DocSecurity>0</DocSecurity>
  <Lines>76</Lines>
  <Paragraphs>21</Paragraphs>
  <ScaleCrop>false</ScaleCrop>
  <Company>微软中国</Company>
  <LinksUpToDate>false</LinksUpToDate>
  <CharactersWithSpaces>10772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李琰</dc:creator>
  <cp:keywords/>
  <dc:description/>
  <cp:lastModifiedBy>hp</cp:lastModifiedBy>
  <cp:revision>19</cp:revision>
  <dcterms:created xsi:type="dcterms:W3CDTF">2016-06-12T07:01:00Z</dcterms:created>
  <dcterms:modified xsi:type="dcterms:W3CDTF">2017-01-11T06:59:00Z</dcterms:modified>
</cp:coreProperties>
</file>